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8A" w:rsidRDefault="00D2088A" w:rsidP="00363ABA">
      <w:pPr>
        <w:spacing w:line="560" w:lineRule="exact"/>
        <w:ind w:right="848"/>
        <w:jc w:val="center"/>
        <w:rPr>
          <w:rFonts w:ascii="宋体" w:eastAsia="宋体" w:hAnsi="宋体" w:cs="宋体"/>
          <w:b/>
          <w:bCs/>
          <w:sz w:val="24"/>
        </w:rPr>
      </w:pPr>
      <w:r w:rsidRPr="001E2C80">
        <w:rPr>
          <w:rFonts w:ascii="宋体" w:eastAsia="宋体" w:hAnsi="宋体" w:cs="宋体" w:hint="eastAsia"/>
          <w:b/>
          <w:bCs/>
          <w:sz w:val="24"/>
        </w:rPr>
        <w:t>证券代码：</w:t>
      </w:r>
      <w:r w:rsidRPr="001E2C80">
        <w:rPr>
          <w:rFonts w:ascii="宋体" w:eastAsia="宋体" w:hAnsi="宋体" w:cs="宋体"/>
          <w:b/>
          <w:bCs/>
          <w:sz w:val="24"/>
        </w:rPr>
        <w:t xml:space="preserve">600971      </w:t>
      </w:r>
      <w:r w:rsidRPr="001E2C80">
        <w:rPr>
          <w:rFonts w:ascii="宋体" w:eastAsia="宋体" w:hAnsi="宋体" w:cs="宋体" w:hint="eastAsia"/>
          <w:b/>
          <w:bCs/>
          <w:sz w:val="24"/>
        </w:rPr>
        <w:t>证券简称：恒源煤电</w:t>
      </w:r>
      <w:r w:rsidR="00415269">
        <w:rPr>
          <w:rFonts w:ascii="宋体" w:eastAsia="宋体" w:hAnsi="宋体" w:cs="宋体" w:hint="eastAsia"/>
          <w:b/>
          <w:bCs/>
          <w:sz w:val="24"/>
        </w:rPr>
        <w:t xml:space="preserve">  </w:t>
      </w:r>
      <w:r w:rsidRPr="001E2C80">
        <w:rPr>
          <w:rFonts w:ascii="宋体" w:eastAsia="宋体" w:hAnsi="宋体" w:cs="宋体" w:hint="eastAsia"/>
          <w:b/>
          <w:bCs/>
          <w:sz w:val="24"/>
        </w:rPr>
        <w:t>公告编号：</w:t>
      </w:r>
      <w:r w:rsidRPr="001E2C80">
        <w:rPr>
          <w:rFonts w:ascii="宋体" w:eastAsia="宋体" w:hAnsi="宋体" w:cs="宋体"/>
          <w:b/>
          <w:bCs/>
          <w:sz w:val="24"/>
        </w:rPr>
        <w:t>20</w:t>
      </w:r>
      <w:r w:rsidRPr="001E2C80">
        <w:rPr>
          <w:rFonts w:ascii="宋体" w:eastAsia="宋体" w:hAnsi="宋体" w:cs="宋体" w:hint="eastAsia"/>
          <w:b/>
          <w:bCs/>
          <w:sz w:val="24"/>
        </w:rPr>
        <w:t>2</w:t>
      </w:r>
      <w:r w:rsidR="00A00436">
        <w:rPr>
          <w:rFonts w:ascii="宋体" w:eastAsia="宋体" w:hAnsi="宋体" w:cs="宋体" w:hint="eastAsia"/>
          <w:b/>
          <w:bCs/>
          <w:sz w:val="24"/>
        </w:rPr>
        <w:t>4</w:t>
      </w:r>
      <w:r w:rsidRPr="001E2C80">
        <w:rPr>
          <w:rFonts w:ascii="宋体" w:eastAsia="宋体" w:hAnsi="宋体" w:cs="宋体"/>
          <w:b/>
          <w:bCs/>
          <w:sz w:val="24"/>
        </w:rPr>
        <w:t>-</w:t>
      </w:r>
      <w:r w:rsidR="00865B54">
        <w:rPr>
          <w:rFonts w:ascii="宋体" w:eastAsia="宋体" w:hAnsi="宋体" w:cs="宋体" w:hint="eastAsia"/>
          <w:b/>
          <w:bCs/>
          <w:sz w:val="24"/>
        </w:rPr>
        <w:t>0</w:t>
      </w:r>
      <w:r w:rsidR="00BC5852">
        <w:rPr>
          <w:rFonts w:ascii="宋体" w:eastAsia="宋体" w:hAnsi="宋体" w:cs="宋体" w:hint="eastAsia"/>
          <w:b/>
          <w:bCs/>
          <w:sz w:val="24"/>
        </w:rPr>
        <w:t>4</w:t>
      </w:r>
      <w:r w:rsidR="00C56C9F">
        <w:rPr>
          <w:rFonts w:ascii="宋体" w:eastAsia="宋体" w:hAnsi="宋体" w:cs="宋体" w:hint="eastAsia"/>
          <w:b/>
          <w:bCs/>
          <w:sz w:val="24"/>
        </w:rPr>
        <w:t>1</w:t>
      </w:r>
    </w:p>
    <w:p w:rsidR="00363ABA" w:rsidRPr="001E2C80" w:rsidRDefault="00363ABA" w:rsidP="00363ABA">
      <w:pPr>
        <w:spacing w:line="560" w:lineRule="exact"/>
        <w:ind w:right="848"/>
        <w:jc w:val="center"/>
        <w:rPr>
          <w:rFonts w:ascii="宋体" w:eastAsia="宋体" w:hAnsi="宋体" w:cs="Times New Roman"/>
          <w:sz w:val="24"/>
        </w:rPr>
      </w:pP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1E2C80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安徽恒源煤电股份有限公司</w:t>
      </w: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5E79CA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关于</w:t>
      </w:r>
      <w:r w:rsidR="005B2A03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理财产品到期赎回</w:t>
      </w:r>
      <w:r w:rsidR="004C4247" w:rsidRPr="004C4247">
        <w:rPr>
          <w:rFonts w:ascii="Calibri" w:eastAsia="黑体" w:hAnsi="Calibri" w:cs="Times New Roman"/>
          <w:b/>
          <w:color w:val="FF0000"/>
          <w:sz w:val="36"/>
          <w:szCs w:val="36"/>
        </w:rPr>
        <w:t>的公告</w:t>
      </w:r>
    </w:p>
    <w:p w:rsidR="00D2088A" w:rsidRPr="004C4247" w:rsidRDefault="00D2088A" w:rsidP="00CA428D">
      <w:pPr>
        <w:autoSpaceDE w:val="0"/>
        <w:autoSpaceDN w:val="0"/>
        <w:adjustRightInd w:val="0"/>
        <w:snapToGrid w:val="0"/>
        <w:spacing w:line="560" w:lineRule="exact"/>
        <w:ind w:right="357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</w:p>
    <w:p w:rsidR="00D2088A" w:rsidRDefault="00D2088A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  <w:r w:rsidRPr="001E2C80">
        <w:rPr>
          <w:rFonts w:ascii="Calibri" w:eastAsia="楷体_GB2312" w:hAnsi="Calibri" w:cs="Times New Roman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1E53CE" w:rsidRDefault="001E53CE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</w:p>
    <w:p w:rsidR="004C4247" w:rsidRPr="00701451" w:rsidRDefault="002E7605" w:rsidP="00701451">
      <w:pPr>
        <w:spacing w:line="56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安徽恒源煤电股份有限公司（以下简称“公司”）</w:t>
      </w:r>
      <w:r w:rsidR="004C4247" w:rsidRPr="003961AB">
        <w:rPr>
          <w:rFonts w:asciiTheme="minorEastAsia" w:hAnsiTheme="minorEastAsia"/>
          <w:bCs/>
          <w:sz w:val="28"/>
          <w:szCs w:val="28"/>
        </w:rPr>
        <w:t>202</w:t>
      </w:r>
      <w:r w:rsidR="00BC5852">
        <w:rPr>
          <w:rFonts w:asciiTheme="minorEastAsia" w:hAnsiTheme="minorEastAsia" w:hint="eastAsia"/>
          <w:bCs/>
          <w:sz w:val="28"/>
          <w:szCs w:val="28"/>
        </w:rPr>
        <w:t>4</w:t>
      </w:r>
      <w:r w:rsidR="004C4247" w:rsidRPr="003961AB">
        <w:rPr>
          <w:rFonts w:asciiTheme="minorEastAsia" w:hAnsiTheme="minorEastAsia"/>
          <w:bCs/>
          <w:sz w:val="28"/>
          <w:szCs w:val="28"/>
        </w:rPr>
        <w:t xml:space="preserve"> 年</w:t>
      </w:r>
      <w:r w:rsidR="00BC5852">
        <w:rPr>
          <w:rFonts w:asciiTheme="minorEastAsia" w:hAnsiTheme="minorEastAsia" w:hint="eastAsia"/>
          <w:bCs/>
          <w:sz w:val="28"/>
          <w:szCs w:val="28"/>
        </w:rPr>
        <w:t>8</w:t>
      </w:r>
      <w:r w:rsidR="004C4247" w:rsidRPr="003961AB">
        <w:rPr>
          <w:rFonts w:asciiTheme="minorEastAsia" w:hAnsiTheme="minorEastAsia"/>
          <w:bCs/>
          <w:sz w:val="28"/>
          <w:szCs w:val="28"/>
        </w:rPr>
        <w:t>月</w:t>
      </w:r>
      <w:r w:rsidR="00BC5852">
        <w:rPr>
          <w:rFonts w:asciiTheme="minorEastAsia" w:hAnsiTheme="minorEastAsia" w:hint="eastAsia"/>
          <w:bCs/>
          <w:sz w:val="28"/>
          <w:szCs w:val="28"/>
        </w:rPr>
        <w:t>20</w:t>
      </w:r>
      <w:r w:rsidR="004C4247" w:rsidRPr="003961AB">
        <w:rPr>
          <w:rFonts w:asciiTheme="minorEastAsia" w:hAnsiTheme="minorEastAsia"/>
          <w:bCs/>
          <w:sz w:val="28"/>
          <w:szCs w:val="28"/>
        </w:rPr>
        <w:t>日</w:t>
      </w:r>
      <w:r>
        <w:rPr>
          <w:rFonts w:asciiTheme="minorEastAsia" w:hAnsiTheme="minorEastAsia" w:hint="eastAsia"/>
          <w:bCs/>
          <w:sz w:val="28"/>
          <w:szCs w:val="28"/>
        </w:rPr>
        <w:t>召开</w:t>
      </w:r>
      <w:r w:rsidR="004C4247" w:rsidRPr="003961AB">
        <w:rPr>
          <w:rFonts w:asciiTheme="minorEastAsia" w:hAnsiTheme="minorEastAsia"/>
          <w:bCs/>
          <w:sz w:val="28"/>
          <w:szCs w:val="28"/>
        </w:rPr>
        <w:t>第</w:t>
      </w:r>
      <w:r w:rsidR="00BC5852">
        <w:rPr>
          <w:rFonts w:asciiTheme="minorEastAsia" w:hAnsiTheme="minorEastAsia" w:hint="eastAsia"/>
          <w:bCs/>
          <w:sz w:val="28"/>
          <w:szCs w:val="28"/>
        </w:rPr>
        <w:t>八</w:t>
      </w:r>
      <w:r w:rsidR="004C4247" w:rsidRPr="003961AB">
        <w:rPr>
          <w:rFonts w:asciiTheme="minorEastAsia" w:hAnsiTheme="minorEastAsia"/>
          <w:bCs/>
          <w:sz w:val="28"/>
          <w:szCs w:val="28"/>
        </w:rPr>
        <w:t>届董事会第</w:t>
      </w:r>
      <w:r w:rsidR="00BC5852">
        <w:rPr>
          <w:rFonts w:asciiTheme="minorEastAsia" w:hAnsiTheme="minorEastAsia" w:hint="eastAsia"/>
          <w:bCs/>
          <w:sz w:val="28"/>
          <w:szCs w:val="28"/>
        </w:rPr>
        <w:t>九</w:t>
      </w:r>
      <w:r w:rsidR="004C4247" w:rsidRPr="003961AB">
        <w:rPr>
          <w:rFonts w:asciiTheme="minorEastAsia" w:hAnsiTheme="minorEastAsia"/>
          <w:bCs/>
          <w:sz w:val="28"/>
          <w:szCs w:val="28"/>
        </w:rPr>
        <w:t>次会议审议通过了《</w:t>
      </w:r>
      <w:r w:rsidR="004C4247" w:rsidRPr="003961AB">
        <w:rPr>
          <w:rFonts w:ascii="宋体" w:hAnsi="宋体" w:hint="eastAsia"/>
          <w:sz w:val="28"/>
        </w:rPr>
        <w:t>关于使用闲置自有资金开展投资理财业务的议案</w:t>
      </w:r>
      <w:r w:rsidR="004C4247" w:rsidRPr="003961AB">
        <w:rPr>
          <w:rFonts w:asciiTheme="minorEastAsia" w:hAnsiTheme="minorEastAsia"/>
          <w:bCs/>
          <w:sz w:val="28"/>
          <w:szCs w:val="28"/>
        </w:rPr>
        <w:t>》</w:t>
      </w:r>
      <w:r w:rsidR="00D2089B">
        <w:rPr>
          <w:rFonts w:ascii="宋体" w:eastAsia="宋体" w:hAnsi="宋体" w:cs="Times New Roman" w:hint="eastAsia"/>
          <w:bCs/>
          <w:sz w:val="28"/>
          <w:szCs w:val="28"/>
        </w:rPr>
        <w:t>，</w:t>
      </w:r>
      <w:r w:rsidRPr="002E7605">
        <w:rPr>
          <w:rFonts w:ascii="宋体" w:eastAsia="宋体" w:hAnsi="宋体" w:cs="Times New Roman"/>
          <w:bCs/>
          <w:sz w:val="28"/>
          <w:szCs w:val="28"/>
        </w:rPr>
        <w:t>具体内容详见 202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4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年 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8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月 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2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1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 日在上海证券交易所网站（www.sse.com.cn）披露的《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关于使用闲置自有资金开展投资理</w:t>
      </w:r>
      <w:r w:rsidRPr="002E7605">
        <w:rPr>
          <w:rFonts w:ascii="宋体" w:hAnsi="宋体" w:hint="eastAsia"/>
          <w:sz w:val="28"/>
          <w:szCs w:val="28"/>
        </w:rPr>
        <w:t>财</w:t>
      </w:r>
      <w:r w:rsidRPr="002E7605">
        <w:rPr>
          <w:rFonts w:asciiTheme="minorEastAsia" w:hAnsiTheme="minorEastAsia" w:hint="eastAsia"/>
          <w:bCs/>
          <w:sz w:val="28"/>
          <w:szCs w:val="28"/>
        </w:rPr>
        <w:t>业务的公告</w:t>
      </w:r>
      <w:r w:rsidRPr="002E7605">
        <w:rPr>
          <w:rFonts w:asciiTheme="minorEastAsia" w:hAnsiTheme="minorEastAsia"/>
          <w:bCs/>
          <w:sz w:val="28"/>
          <w:szCs w:val="28"/>
        </w:rPr>
        <w:t>》（公告编号：202</w:t>
      </w:r>
      <w:r w:rsidR="00BC5852">
        <w:rPr>
          <w:rFonts w:asciiTheme="minorEastAsia" w:hAnsiTheme="minorEastAsia" w:hint="eastAsia"/>
          <w:bCs/>
          <w:sz w:val="28"/>
          <w:szCs w:val="28"/>
        </w:rPr>
        <w:t>4</w:t>
      </w:r>
      <w:r w:rsidRPr="002E7605">
        <w:rPr>
          <w:rFonts w:asciiTheme="minorEastAsia" w:hAnsiTheme="minorEastAsia" w:hint="eastAsia"/>
          <w:bCs/>
          <w:sz w:val="28"/>
          <w:szCs w:val="28"/>
        </w:rPr>
        <w:t>-</w:t>
      </w:r>
      <w:r w:rsidRPr="002E7605">
        <w:rPr>
          <w:rFonts w:asciiTheme="minorEastAsia" w:hAnsiTheme="minorEastAsia"/>
          <w:bCs/>
          <w:sz w:val="28"/>
          <w:szCs w:val="28"/>
        </w:rPr>
        <w:t>0</w:t>
      </w:r>
      <w:r w:rsidR="00BC5852">
        <w:rPr>
          <w:rFonts w:asciiTheme="minorEastAsia" w:hAnsiTheme="minorEastAsia" w:hint="eastAsia"/>
          <w:bCs/>
          <w:sz w:val="28"/>
          <w:szCs w:val="28"/>
        </w:rPr>
        <w:t>30</w:t>
      </w:r>
      <w:r w:rsidRPr="002E7605">
        <w:rPr>
          <w:rFonts w:asciiTheme="minorEastAsia" w:hAnsiTheme="minorEastAsia"/>
          <w:bCs/>
          <w:sz w:val="28"/>
          <w:szCs w:val="28"/>
        </w:rPr>
        <w:t>）</w:t>
      </w:r>
      <w:r w:rsidRPr="00B41969">
        <w:rPr>
          <w:rFonts w:ascii="宋体" w:eastAsia="宋体" w:hAnsi="宋体" w:cs="Times New Roman"/>
          <w:bCs/>
          <w:sz w:val="28"/>
          <w:szCs w:val="28"/>
        </w:rPr>
        <w:t>。</w:t>
      </w:r>
      <w:r w:rsidR="00B832F3" w:rsidRPr="00B41969">
        <w:rPr>
          <w:rFonts w:ascii="宋体" w:eastAsia="宋体" w:hAnsi="宋体" w:cs="Times New Roman"/>
          <w:bCs/>
          <w:sz w:val="28"/>
          <w:szCs w:val="28"/>
        </w:rPr>
        <w:t>公</w:t>
      </w:r>
      <w:r w:rsidR="00B832F3" w:rsidRPr="00B87902">
        <w:rPr>
          <w:rFonts w:ascii="宋体" w:hAnsi="宋体"/>
          <w:sz w:val="28"/>
          <w:szCs w:val="28"/>
        </w:rPr>
        <w:t>司于</w:t>
      </w:r>
      <w:r w:rsidR="00B832F3" w:rsidRPr="00B87902">
        <w:rPr>
          <w:rFonts w:ascii="宋体" w:hAnsi="宋体" w:hint="eastAsia"/>
          <w:sz w:val="28"/>
          <w:szCs w:val="28"/>
        </w:rPr>
        <w:t>202</w:t>
      </w:r>
      <w:r w:rsidR="00BC5852">
        <w:rPr>
          <w:rFonts w:ascii="宋体" w:hAnsi="宋体" w:hint="eastAsia"/>
          <w:sz w:val="28"/>
          <w:szCs w:val="28"/>
        </w:rPr>
        <w:t>4</w:t>
      </w:r>
      <w:r w:rsidR="00B832F3" w:rsidRPr="00B87902">
        <w:rPr>
          <w:rFonts w:ascii="宋体" w:hAnsi="宋体" w:hint="eastAsia"/>
          <w:sz w:val="28"/>
          <w:szCs w:val="28"/>
        </w:rPr>
        <w:t>年</w:t>
      </w:r>
      <w:r w:rsidR="00E07E2D">
        <w:rPr>
          <w:rFonts w:ascii="宋体" w:hAnsi="宋体" w:hint="eastAsia"/>
          <w:sz w:val="28"/>
          <w:szCs w:val="28"/>
        </w:rPr>
        <w:t>9</w:t>
      </w:r>
      <w:r w:rsidR="00B832F3" w:rsidRPr="00B87902">
        <w:rPr>
          <w:rFonts w:ascii="宋体" w:hAnsi="宋体" w:hint="eastAsia"/>
          <w:sz w:val="28"/>
          <w:szCs w:val="28"/>
        </w:rPr>
        <w:t>月</w:t>
      </w:r>
      <w:r w:rsidR="00E07E2D">
        <w:rPr>
          <w:rFonts w:ascii="宋体" w:hAnsi="宋体" w:hint="eastAsia"/>
          <w:sz w:val="28"/>
          <w:szCs w:val="28"/>
        </w:rPr>
        <w:t>2</w:t>
      </w:r>
      <w:r w:rsidR="00BC5852">
        <w:rPr>
          <w:rFonts w:ascii="宋体" w:hAnsi="宋体" w:hint="eastAsia"/>
          <w:sz w:val="28"/>
          <w:szCs w:val="28"/>
        </w:rPr>
        <w:t>5</w:t>
      </w:r>
      <w:r w:rsidR="00B832F3" w:rsidRPr="00B87902">
        <w:rPr>
          <w:rFonts w:ascii="宋体" w:hAnsi="宋体" w:hint="eastAsia"/>
          <w:sz w:val="28"/>
          <w:szCs w:val="28"/>
        </w:rPr>
        <w:t>日购买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申万宏源</w:t>
      </w:r>
      <w:r w:rsidR="00BC5852" w:rsidRPr="00BC5852">
        <w:rPr>
          <w:rFonts w:ascii="宋体" w:eastAsia="宋体" w:hAnsi="宋体" w:cs="Times New Roman" w:hint="eastAsia"/>
          <w:bCs/>
          <w:sz w:val="28"/>
          <w:szCs w:val="28"/>
        </w:rPr>
        <w:t>龙鼎国债嘉盈新客专享（上市公司）168期</w:t>
      </w:r>
      <w:r w:rsidR="00B832F3" w:rsidRPr="00A00436">
        <w:rPr>
          <w:rFonts w:ascii="宋体" w:hAnsi="宋体"/>
          <w:sz w:val="28"/>
        </w:rPr>
        <w:t>，</w:t>
      </w:r>
      <w:r w:rsidR="00D92C36" w:rsidRPr="00D92C36">
        <w:rPr>
          <w:rFonts w:ascii="宋体" w:hAnsi="宋体" w:hint="eastAsia"/>
          <w:sz w:val="28"/>
          <w:szCs w:val="28"/>
        </w:rPr>
        <w:t>具体内容详见 202</w:t>
      </w:r>
      <w:r w:rsidR="00BC5852">
        <w:rPr>
          <w:rFonts w:ascii="宋体" w:hAnsi="宋体" w:hint="eastAsia"/>
          <w:sz w:val="28"/>
          <w:szCs w:val="28"/>
        </w:rPr>
        <w:t>4</w:t>
      </w:r>
      <w:r w:rsidR="00D92C36" w:rsidRPr="00D92C36">
        <w:rPr>
          <w:rFonts w:ascii="宋体" w:hAnsi="宋体" w:hint="eastAsia"/>
          <w:sz w:val="28"/>
          <w:szCs w:val="28"/>
        </w:rPr>
        <w:t xml:space="preserve"> 年 </w:t>
      </w:r>
      <w:r w:rsidR="00E07E2D">
        <w:rPr>
          <w:rFonts w:ascii="宋体" w:hAnsi="宋体" w:hint="eastAsia"/>
          <w:sz w:val="28"/>
          <w:szCs w:val="28"/>
        </w:rPr>
        <w:t>9</w:t>
      </w:r>
      <w:r w:rsidR="00D92C36" w:rsidRPr="00D92C36">
        <w:rPr>
          <w:rFonts w:ascii="宋体" w:hAnsi="宋体" w:hint="eastAsia"/>
          <w:sz w:val="28"/>
          <w:szCs w:val="28"/>
        </w:rPr>
        <w:t>月</w:t>
      </w:r>
      <w:r w:rsidR="00E07E2D">
        <w:rPr>
          <w:rFonts w:ascii="宋体" w:hAnsi="宋体" w:hint="eastAsia"/>
          <w:sz w:val="28"/>
          <w:szCs w:val="28"/>
        </w:rPr>
        <w:t>2</w:t>
      </w:r>
      <w:r w:rsidR="00BC5852">
        <w:rPr>
          <w:rFonts w:ascii="宋体" w:hAnsi="宋体" w:hint="eastAsia"/>
          <w:sz w:val="28"/>
          <w:szCs w:val="28"/>
        </w:rPr>
        <w:t>8</w:t>
      </w:r>
      <w:r w:rsidR="00D92C36" w:rsidRPr="00D92C36">
        <w:rPr>
          <w:rFonts w:ascii="宋体" w:hAnsi="宋体" w:hint="eastAsia"/>
          <w:sz w:val="28"/>
          <w:szCs w:val="28"/>
        </w:rPr>
        <w:t>日在上海证券交易所网站（www.sse.com.cn）披露的</w:t>
      </w:r>
      <w:r w:rsidR="00D92C36" w:rsidRPr="00701451">
        <w:rPr>
          <w:rFonts w:ascii="宋体" w:eastAsia="宋体" w:hAnsi="宋体" w:cs="Times New Roman" w:hint="eastAsia"/>
          <w:bCs/>
          <w:sz w:val="28"/>
          <w:szCs w:val="28"/>
        </w:rPr>
        <w:t>《</w:t>
      </w:r>
      <w:r w:rsidR="00701451" w:rsidRPr="00701451">
        <w:rPr>
          <w:rFonts w:ascii="宋体" w:eastAsia="宋体" w:hAnsi="宋体" w:cs="Times New Roman" w:hint="eastAsia"/>
          <w:bCs/>
          <w:sz w:val="28"/>
          <w:szCs w:val="28"/>
        </w:rPr>
        <w:t>关于公司使用闲置自有资金开展投资理财业务的进展公告</w:t>
      </w:r>
      <w:r w:rsidR="00A00436">
        <w:rPr>
          <w:rFonts w:ascii="宋体" w:hAnsi="宋体" w:hint="eastAsia"/>
          <w:sz w:val="28"/>
          <w:szCs w:val="28"/>
        </w:rPr>
        <w:t>》</w:t>
      </w:r>
      <w:r w:rsidR="00D92C36" w:rsidRPr="00D92C36">
        <w:rPr>
          <w:rFonts w:ascii="宋体" w:hAnsi="宋体" w:hint="eastAsia"/>
          <w:sz w:val="28"/>
          <w:szCs w:val="28"/>
        </w:rPr>
        <w:t>（公告编号：202</w:t>
      </w:r>
      <w:r w:rsidR="00BC5852">
        <w:rPr>
          <w:rFonts w:ascii="宋体" w:hAnsi="宋体" w:hint="eastAsia"/>
          <w:sz w:val="28"/>
          <w:szCs w:val="28"/>
        </w:rPr>
        <w:t>4</w:t>
      </w:r>
      <w:r w:rsidR="00D92C36" w:rsidRPr="00D92C36">
        <w:rPr>
          <w:rFonts w:ascii="宋体" w:hAnsi="宋体" w:hint="eastAsia"/>
          <w:sz w:val="28"/>
          <w:szCs w:val="28"/>
        </w:rPr>
        <w:t>-0</w:t>
      </w:r>
      <w:r w:rsidR="00E07E2D">
        <w:rPr>
          <w:rFonts w:ascii="宋体" w:hAnsi="宋体" w:hint="eastAsia"/>
          <w:sz w:val="28"/>
          <w:szCs w:val="28"/>
        </w:rPr>
        <w:t>3</w:t>
      </w:r>
      <w:r w:rsidR="00BC5852">
        <w:rPr>
          <w:rFonts w:ascii="宋体" w:hAnsi="宋体" w:hint="eastAsia"/>
          <w:sz w:val="28"/>
          <w:szCs w:val="28"/>
        </w:rPr>
        <w:t>4</w:t>
      </w:r>
      <w:r w:rsidR="00E07E2D">
        <w:rPr>
          <w:rFonts w:ascii="宋体" w:hAnsi="宋体" w:hint="eastAsia"/>
          <w:sz w:val="28"/>
          <w:szCs w:val="28"/>
        </w:rPr>
        <w:t>）</w:t>
      </w:r>
      <w:r w:rsidR="00A00436">
        <w:rPr>
          <w:rFonts w:ascii="宋体" w:hAnsi="宋体" w:hint="eastAsia"/>
          <w:sz w:val="28"/>
          <w:szCs w:val="28"/>
        </w:rPr>
        <w:t>。该</w:t>
      </w:r>
      <w:r w:rsidR="008B5337" w:rsidRPr="00B87902">
        <w:rPr>
          <w:rFonts w:ascii="宋体" w:hAnsi="宋体" w:hint="eastAsia"/>
          <w:sz w:val="28"/>
          <w:szCs w:val="28"/>
        </w:rPr>
        <w:t>收益凭证</w:t>
      </w:r>
      <w:r w:rsidR="00B832F3" w:rsidRPr="00B87902">
        <w:rPr>
          <w:rFonts w:ascii="宋体" w:hAnsi="宋体"/>
          <w:sz w:val="28"/>
          <w:szCs w:val="28"/>
        </w:rPr>
        <w:t>于</w:t>
      </w:r>
      <w:r w:rsidR="00B832F3" w:rsidRPr="00B87902">
        <w:rPr>
          <w:rFonts w:ascii="宋体" w:hAnsi="宋体" w:hint="eastAsia"/>
          <w:sz w:val="28"/>
          <w:szCs w:val="28"/>
        </w:rPr>
        <w:t>202</w:t>
      </w:r>
      <w:r w:rsidR="00A00436">
        <w:rPr>
          <w:rFonts w:ascii="宋体" w:hAnsi="宋体" w:hint="eastAsia"/>
          <w:sz w:val="28"/>
          <w:szCs w:val="28"/>
        </w:rPr>
        <w:t>4</w:t>
      </w:r>
      <w:r w:rsidR="00B832F3" w:rsidRPr="00B87902">
        <w:rPr>
          <w:rFonts w:ascii="宋体" w:hAnsi="宋体" w:hint="eastAsia"/>
          <w:sz w:val="28"/>
          <w:szCs w:val="28"/>
        </w:rPr>
        <w:t>年</w:t>
      </w:r>
      <w:r w:rsidR="00BC5852">
        <w:rPr>
          <w:rFonts w:ascii="宋体" w:hAnsi="宋体" w:hint="eastAsia"/>
          <w:sz w:val="28"/>
          <w:szCs w:val="28"/>
        </w:rPr>
        <w:t>10</w:t>
      </w:r>
      <w:r w:rsidR="00B832F3" w:rsidRPr="00B87902">
        <w:rPr>
          <w:rFonts w:ascii="宋体" w:hAnsi="宋体" w:hint="eastAsia"/>
          <w:sz w:val="28"/>
          <w:szCs w:val="28"/>
        </w:rPr>
        <w:t>月</w:t>
      </w:r>
      <w:r w:rsidR="00BC5852">
        <w:rPr>
          <w:rFonts w:ascii="宋体" w:hAnsi="宋体" w:hint="eastAsia"/>
          <w:sz w:val="28"/>
          <w:szCs w:val="28"/>
        </w:rPr>
        <w:t>29</w:t>
      </w:r>
      <w:r w:rsidR="00B832F3" w:rsidRPr="00B87902">
        <w:rPr>
          <w:rFonts w:ascii="宋体" w:hAnsi="宋体" w:hint="eastAsia"/>
          <w:sz w:val="28"/>
          <w:szCs w:val="28"/>
        </w:rPr>
        <w:t>日到期</w:t>
      </w:r>
      <w:r w:rsidR="00B832F3" w:rsidRPr="00F707D4">
        <w:rPr>
          <w:rFonts w:ascii="宋体" w:hAnsi="宋体" w:hint="eastAsia"/>
          <w:sz w:val="28"/>
          <w:szCs w:val="28"/>
        </w:rPr>
        <w:t>，</w:t>
      </w:r>
      <w:r w:rsidR="00701451">
        <w:rPr>
          <w:rFonts w:ascii="宋体" w:hAnsi="宋体" w:hint="eastAsia"/>
          <w:sz w:val="28"/>
          <w:szCs w:val="28"/>
        </w:rPr>
        <w:t>2024年</w:t>
      </w:r>
      <w:r w:rsidR="00BC5852">
        <w:rPr>
          <w:rFonts w:ascii="宋体" w:hAnsi="宋体" w:hint="eastAsia"/>
          <w:sz w:val="28"/>
          <w:szCs w:val="28"/>
        </w:rPr>
        <w:t>10</w:t>
      </w:r>
      <w:r w:rsidR="00701451">
        <w:rPr>
          <w:rFonts w:ascii="宋体" w:hAnsi="宋体" w:hint="eastAsia"/>
          <w:sz w:val="28"/>
          <w:szCs w:val="28"/>
        </w:rPr>
        <w:t>月</w:t>
      </w:r>
      <w:r w:rsidR="00BC5852">
        <w:rPr>
          <w:rFonts w:ascii="宋体" w:hAnsi="宋体" w:hint="eastAsia"/>
          <w:sz w:val="28"/>
          <w:szCs w:val="28"/>
        </w:rPr>
        <w:t>31</w:t>
      </w:r>
      <w:r w:rsidR="00701451">
        <w:rPr>
          <w:rFonts w:ascii="宋体" w:hAnsi="宋体" w:hint="eastAsia"/>
          <w:sz w:val="28"/>
          <w:szCs w:val="28"/>
        </w:rPr>
        <w:t>日赎回，</w:t>
      </w:r>
      <w:r w:rsidR="00B832F3" w:rsidRPr="00F707D4">
        <w:rPr>
          <w:rFonts w:ascii="宋体" w:hAnsi="宋体" w:hint="eastAsia"/>
          <w:sz w:val="28"/>
          <w:szCs w:val="28"/>
        </w:rPr>
        <w:t>具体赎回情况如下：</w:t>
      </w:r>
    </w:p>
    <w:p w:rsidR="004C4247" w:rsidRPr="004C4247" w:rsidRDefault="004C4247" w:rsidP="004C4247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一</w:t>
      </w:r>
      <w:r w:rsidRPr="004C4247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、公司使用闲置自有资金购买理财产品到期赎回的情况</w:t>
      </w:r>
    </w:p>
    <w:p w:rsidR="004C4247" w:rsidRPr="004C4247" w:rsidRDefault="004C4247" w:rsidP="004C4247">
      <w:pPr>
        <w:widowControl/>
        <w:spacing w:line="560" w:lineRule="exact"/>
        <w:ind w:left="420"/>
        <w:rPr>
          <w:rFonts w:asciiTheme="minorEastAsia" w:hAnsiTheme="minorEastAsia" w:cs="宋体"/>
          <w:color w:val="000000"/>
          <w:kern w:val="0"/>
          <w:szCs w:val="21"/>
        </w:rPr>
      </w:pPr>
      <w:r w:rsidRPr="004C424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                                     </w:t>
      </w:r>
      <w:r w:rsidRPr="004C4247">
        <w:rPr>
          <w:rFonts w:asciiTheme="minorEastAsia" w:hAnsiTheme="minorEastAsia" w:cs="宋体" w:hint="eastAsia"/>
          <w:color w:val="000000"/>
          <w:kern w:val="0"/>
          <w:szCs w:val="21"/>
        </w:rPr>
        <w:t>单位：万元</w:t>
      </w:r>
    </w:p>
    <w:tbl>
      <w:tblPr>
        <w:tblStyle w:val="a9"/>
        <w:tblW w:w="8506" w:type="dxa"/>
        <w:jc w:val="center"/>
        <w:tblLook w:val="04A0" w:firstRow="1" w:lastRow="0" w:firstColumn="1" w:lastColumn="0" w:noHBand="0" w:noVBand="1"/>
      </w:tblPr>
      <w:tblGrid>
        <w:gridCol w:w="564"/>
        <w:gridCol w:w="1705"/>
        <w:gridCol w:w="1275"/>
        <w:gridCol w:w="2368"/>
        <w:gridCol w:w="1034"/>
        <w:gridCol w:w="709"/>
        <w:gridCol w:w="851"/>
      </w:tblGrid>
      <w:tr w:rsidR="005C438C" w:rsidTr="00BC3C36">
        <w:trPr>
          <w:jc w:val="center"/>
        </w:trPr>
        <w:tc>
          <w:tcPr>
            <w:tcW w:w="56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5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产品发行人名称</w:t>
            </w:r>
          </w:p>
        </w:tc>
        <w:tc>
          <w:tcPr>
            <w:tcW w:w="1275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产品类型</w:t>
            </w:r>
          </w:p>
        </w:tc>
        <w:tc>
          <w:tcPr>
            <w:tcW w:w="2368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03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709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产品期限</w:t>
            </w:r>
          </w:p>
        </w:tc>
        <w:tc>
          <w:tcPr>
            <w:tcW w:w="851" w:type="dxa"/>
          </w:tcPr>
          <w:p w:rsidR="005C438C" w:rsidRPr="00986E1C" w:rsidRDefault="005C438C" w:rsidP="005C438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到期收益</w:t>
            </w:r>
          </w:p>
        </w:tc>
      </w:tr>
      <w:tr w:rsidR="005C438C" w:rsidTr="00BC3C36">
        <w:trPr>
          <w:jc w:val="center"/>
        </w:trPr>
        <w:tc>
          <w:tcPr>
            <w:tcW w:w="564" w:type="dxa"/>
            <w:vAlign w:val="center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5C438C" w:rsidRPr="00986E1C" w:rsidRDefault="00BC5852" w:rsidP="00E07E2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7384">
              <w:rPr>
                <w:rFonts w:hint="eastAsia"/>
              </w:rPr>
              <w:t>申万宏源证券有限公司</w:t>
            </w:r>
          </w:p>
        </w:tc>
        <w:tc>
          <w:tcPr>
            <w:tcW w:w="1275" w:type="dxa"/>
            <w:vAlign w:val="center"/>
          </w:tcPr>
          <w:p w:rsidR="005C438C" w:rsidRPr="00986E1C" w:rsidRDefault="005C438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券商理财产品</w:t>
            </w:r>
          </w:p>
        </w:tc>
        <w:tc>
          <w:tcPr>
            <w:tcW w:w="2368" w:type="dxa"/>
            <w:vAlign w:val="center"/>
          </w:tcPr>
          <w:p w:rsidR="005C438C" w:rsidRPr="00986E1C" w:rsidRDefault="00BC5852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58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申万宏源证券龙鼎国债嘉盈新客专享（上市公</w:t>
            </w:r>
            <w:r w:rsidRPr="00BC58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司）168期</w:t>
            </w:r>
          </w:p>
        </w:tc>
        <w:tc>
          <w:tcPr>
            <w:tcW w:w="1034" w:type="dxa"/>
            <w:vAlign w:val="center"/>
          </w:tcPr>
          <w:p w:rsidR="005C438C" w:rsidRPr="00986E1C" w:rsidRDefault="005C438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5</w:t>
            </w: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709" w:type="dxa"/>
            <w:vAlign w:val="center"/>
          </w:tcPr>
          <w:p w:rsidR="005C438C" w:rsidRPr="00986E1C" w:rsidRDefault="00BC5852" w:rsidP="00E07E2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  <w:r w:rsidR="005C438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851" w:type="dxa"/>
            <w:vAlign w:val="center"/>
          </w:tcPr>
          <w:p w:rsidR="005C438C" w:rsidRPr="00986E1C" w:rsidRDefault="004C0819" w:rsidP="00DD1D72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13.51</w:t>
            </w:r>
            <w:r w:rsidR="00BC58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274A03" w:rsidRDefault="002E7605" w:rsidP="009B42C2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二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、截至本公告日，公司最近十二个月使用自有资金</w:t>
      </w:r>
      <w:r w:rsidR="00151C64" w:rsidRPr="00F05DFC">
        <w:rPr>
          <w:rFonts w:asciiTheme="minorEastAsia" w:hAnsiTheme="minorEastAsia" w:hint="eastAsia"/>
          <w:b/>
          <w:bCs/>
          <w:sz w:val="28"/>
          <w:szCs w:val="28"/>
        </w:rPr>
        <w:t>投资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理财的情况</w:t>
      </w:r>
    </w:p>
    <w:p w:rsidR="00BC5852" w:rsidRDefault="00BC5852" w:rsidP="009B42C2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                                           </w:t>
      </w:r>
      <w:r>
        <w:rPr>
          <w:rFonts w:asciiTheme="minorEastAsia" w:hAnsiTheme="minorEastAsia" w:hint="eastAsia"/>
          <w:bCs/>
          <w:szCs w:val="21"/>
        </w:rPr>
        <w:t xml:space="preserve">  </w:t>
      </w:r>
      <w:r w:rsidRPr="00701DB0">
        <w:rPr>
          <w:rFonts w:asciiTheme="minorEastAsia" w:hAnsiTheme="minorEastAsia" w:hint="eastAsia"/>
          <w:bCs/>
          <w:szCs w:val="21"/>
        </w:rPr>
        <w:t>单位：万元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268"/>
        <w:gridCol w:w="1418"/>
        <w:gridCol w:w="1417"/>
        <w:gridCol w:w="1237"/>
        <w:gridCol w:w="1449"/>
      </w:tblGrid>
      <w:tr w:rsidR="00BC5852" w:rsidRPr="00CA428D" w:rsidTr="00AD6846">
        <w:trPr>
          <w:trHeight w:val="480"/>
          <w:jc w:val="center"/>
        </w:trPr>
        <w:tc>
          <w:tcPr>
            <w:tcW w:w="618" w:type="dxa"/>
            <w:shd w:val="clear" w:color="auto" w:fill="auto"/>
            <w:vAlign w:val="center"/>
            <w:hideMark/>
          </w:tcPr>
          <w:p w:rsidR="00BC5852" w:rsidRPr="00CA428D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C5852" w:rsidRPr="00CA428D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理财产品名称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5852" w:rsidRPr="00CA428D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实际投入金额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852" w:rsidRPr="00CA428D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实际收回本金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BC5852" w:rsidRPr="00CA428D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实际收益</w:t>
            </w:r>
          </w:p>
        </w:tc>
        <w:tc>
          <w:tcPr>
            <w:tcW w:w="1449" w:type="dxa"/>
          </w:tcPr>
          <w:p w:rsidR="00BC5852" w:rsidRPr="00CA428D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尚未收回</w:t>
            </w:r>
          </w:p>
          <w:p w:rsidR="00BC5852" w:rsidRPr="00CA428D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本金金额</w:t>
            </w:r>
          </w:p>
        </w:tc>
      </w:tr>
      <w:tr w:rsidR="00BC5852" w:rsidRPr="00CA428D" w:rsidTr="00AD6846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hideMark/>
          </w:tcPr>
          <w:p w:rsidR="00BC5852" w:rsidRPr="00E15382" w:rsidRDefault="00BC5852" w:rsidP="00AD6846">
            <w:r w:rsidRPr="00E15382"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BC5852" w:rsidRPr="00395479" w:rsidRDefault="00BC5852" w:rsidP="00AD6846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395479">
              <w:rPr>
                <w:rFonts w:ascii="Calibri" w:eastAsia="宋体" w:hAnsi="Calibri" w:cs="Times New Roman" w:hint="eastAsia"/>
                <w:sz w:val="24"/>
                <w:szCs w:val="24"/>
              </w:rPr>
              <w:t>华泰证券聚益第</w:t>
            </w:r>
            <w:r w:rsidRPr="00395479">
              <w:rPr>
                <w:rFonts w:ascii="Calibri" w:eastAsia="宋体" w:hAnsi="Calibri" w:cs="Times New Roman" w:hint="eastAsia"/>
                <w:sz w:val="24"/>
                <w:szCs w:val="24"/>
              </w:rPr>
              <w:t>24005</w:t>
            </w:r>
            <w:r w:rsidRPr="00395479">
              <w:rPr>
                <w:rFonts w:ascii="Calibri" w:eastAsia="宋体" w:hAnsi="Calibri" w:cs="Times New Roman" w:hint="eastAsia"/>
                <w:sz w:val="24"/>
                <w:szCs w:val="24"/>
              </w:rPr>
              <w:t>号（工业硅期货）收益凭证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852" w:rsidRPr="00CA428D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C5852" w:rsidRPr="00CA428D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BC5852" w:rsidRPr="00CA428D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449" w:type="dxa"/>
            <w:vAlign w:val="center"/>
          </w:tcPr>
          <w:p w:rsidR="00BC5852" w:rsidRPr="00CA428D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BC5852" w:rsidRPr="00CA428D" w:rsidTr="00AD6846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852" w:rsidRPr="00E15382" w:rsidRDefault="00BC5852" w:rsidP="00AD6846"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BC5852" w:rsidRPr="00395479" w:rsidRDefault="00BC5852" w:rsidP="00AD6846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395479">
              <w:rPr>
                <w:rFonts w:ascii="Calibri" w:eastAsia="宋体" w:hAnsi="Calibri" w:cs="Times New Roman" w:hint="eastAsia"/>
                <w:sz w:val="24"/>
                <w:szCs w:val="24"/>
              </w:rPr>
              <w:t>海通证券收益凭证博盈系列原油鲨鱼鳍看涨第</w:t>
            </w:r>
            <w:r w:rsidRPr="00395479">
              <w:rPr>
                <w:rFonts w:ascii="Calibri" w:eastAsia="宋体" w:hAnsi="Calibri" w:cs="Times New Roman" w:hint="eastAsia"/>
                <w:sz w:val="24"/>
                <w:szCs w:val="24"/>
              </w:rPr>
              <w:t>146</w:t>
            </w:r>
            <w:r w:rsidRPr="00395479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852" w:rsidRPr="00BD2144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2144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852" w:rsidRPr="00BD2144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2144">
              <w:rPr>
                <w:rFonts w:ascii="Calibri" w:eastAsia="宋体" w:hAnsi="Calibri" w:cs="Times New Roman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852" w:rsidRPr="00BD2144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2144">
              <w:rPr>
                <w:rFonts w:ascii="Calibri" w:eastAsia="宋体" w:hAnsi="Calibri" w:cs="Times New Roman"/>
                <w:sz w:val="24"/>
                <w:szCs w:val="24"/>
              </w:rPr>
              <w:t>——</w:t>
            </w:r>
          </w:p>
        </w:tc>
        <w:tc>
          <w:tcPr>
            <w:tcW w:w="1449" w:type="dxa"/>
            <w:vAlign w:val="center"/>
          </w:tcPr>
          <w:p w:rsidR="00BC5852" w:rsidRPr="00BD2144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2144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</w:tr>
      <w:tr w:rsidR="00BC5852" w:rsidRPr="00CA428D" w:rsidTr="00AD6846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852" w:rsidRPr="00E15382" w:rsidRDefault="00BC5852" w:rsidP="00AD6846"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:rsidR="00BC5852" w:rsidRPr="00395479" w:rsidRDefault="00BC5852" w:rsidP="00AD6846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395479">
              <w:rPr>
                <w:rFonts w:ascii="Calibri" w:eastAsia="宋体" w:hAnsi="Calibri" w:cs="Times New Roman" w:hint="eastAsia"/>
                <w:sz w:val="24"/>
                <w:szCs w:val="24"/>
              </w:rPr>
              <w:t>银河证券“银河金鼎”收益凭证</w:t>
            </w:r>
            <w:r w:rsidRPr="00395479">
              <w:rPr>
                <w:rFonts w:ascii="Calibri" w:eastAsia="宋体" w:hAnsi="Calibri" w:cs="Times New Roman" w:hint="eastAsia"/>
                <w:sz w:val="24"/>
                <w:szCs w:val="24"/>
              </w:rPr>
              <w:t>4731</w:t>
            </w:r>
            <w:r w:rsidRPr="00395479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852" w:rsidRPr="00BD2144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2144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852" w:rsidRPr="00BD2144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2144">
              <w:rPr>
                <w:rFonts w:ascii="Calibri" w:eastAsia="宋体" w:hAnsi="Calibri" w:cs="Times New Roman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852" w:rsidRPr="00BD2144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2144">
              <w:rPr>
                <w:rFonts w:ascii="Calibri" w:eastAsia="宋体" w:hAnsi="Calibri" w:cs="Times New Roman"/>
                <w:sz w:val="24"/>
                <w:szCs w:val="24"/>
              </w:rPr>
              <w:t>——</w:t>
            </w:r>
          </w:p>
        </w:tc>
        <w:tc>
          <w:tcPr>
            <w:tcW w:w="1449" w:type="dxa"/>
            <w:vAlign w:val="center"/>
          </w:tcPr>
          <w:p w:rsidR="00BC5852" w:rsidRPr="00BD2144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2144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</w:tr>
      <w:tr w:rsidR="00BC5852" w:rsidRPr="00CA428D" w:rsidTr="00AD6846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852" w:rsidRPr="00E15382" w:rsidRDefault="00BC5852" w:rsidP="00AD6846"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BC5852" w:rsidRPr="00395479" w:rsidRDefault="00BC5852" w:rsidP="00AD6846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395479">
              <w:rPr>
                <w:rFonts w:ascii="Calibri" w:eastAsia="宋体" w:hAnsi="Calibri" w:cs="Times New Roman" w:hint="eastAsia"/>
                <w:sz w:val="24"/>
                <w:szCs w:val="24"/>
              </w:rPr>
              <w:t>国元证券【元鼎尊享定制</w:t>
            </w:r>
            <w:r w:rsidRPr="00395479">
              <w:rPr>
                <w:rFonts w:ascii="Calibri" w:eastAsia="宋体" w:hAnsi="Calibri" w:cs="Times New Roman" w:hint="eastAsia"/>
                <w:sz w:val="24"/>
                <w:szCs w:val="24"/>
              </w:rPr>
              <w:t>578</w:t>
            </w:r>
            <w:r w:rsidRPr="00395479">
              <w:rPr>
                <w:rFonts w:ascii="Calibri" w:eastAsia="宋体" w:hAnsi="Calibri" w:cs="Times New Roman" w:hint="eastAsia"/>
                <w:sz w:val="24"/>
                <w:szCs w:val="24"/>
              </w:rPr>
              <w:t>期】固定收益凭证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852" w:rsidRPr="00BD2144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2144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852" w:rsidRPr="00BD2144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2144">
              <w:rPr>
                <w:rFonts w:ascii="Calibri" w:eastAsia="宋体" w:hAnsi="Calibri" w:cs="Times New Roman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852" w:rsidRPr="00BD2144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2144">
              <w:rPr>
                <w:rFonts w:ascii="Calibri" w:eastAsia="宋体" w:hAnsi="Calibri" w:cs="Times New Roman"/>
                <w:sz w:val="24"/>
                <w:szCs w:val="24"/>
              </w:rPr>
              <w:t>——</w:t>
            </w:r>
          </w:p>
        </w:tc>
        <w:tc>
          <w:tcPr>
            <w:tcW w:w="1449" w:type="dxa"/>
            <w:vAlign w:val="center"/>
          </w:tcPr>
          <w:p w:rsidR="00BC5852" w:rsidRPr="00BD2144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2144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</w:tr>
      <w:tr w:rsidR="00BC5852" w:rsidRPr="00CA428D" w:rsidTr="00AD6846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852" w:rsidRPr="00E15382" w:rsidRDefault="00BC5852" w:rsidP="00AD6846"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</w:tcPr>
          <w:p w:rsidR="00BC5852" w:rsidRPr="00395479" w:rsidRDefault="00BC5852" w:rsidP="00AD6846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395479">
              <w:rPr>
                <w:rFonts w:ascii="Calibri" w:eastAsia="宋体" w:hAnsi="Calibri" w:cs="Times New Roman" w:hint="eastAsia"/>
                <w:sz w:val="24"/>
                <w:szCs w:val="24"/>
              </w:rPr>
              <w:t>长江证券收益凭证</w:t>
            </w:r>
            <w:r w:rsidRPr="00395479">
              <w:rPr>
                <w:rFonts w:ascii="Calibri" w:eastAsia="宋体" w:hAnsi="Calibri" w:cs="Times New Roman" w:hint="eastAsia"/>
                <w:sz w:val="24"/>
                <w:szCs w:val="24"/>
              </w:rPr>
              <w:t>-</w:t>
            </w:r>
            <w:r w:rsidRPr="00395479">
              <w:rPr>
                <w:rFonts w:ascii="Calibri" w:eastAsia="宋体" w:hAnsi="Calibri" w:cs="Times New Roman" w:hint="eastAsia"/>
                <w:sz w:val="24"/>
                <w:szCs w:val="24"/>
              </w:rPr>
              <w:t>金享</w:t>
            </w:r>
            <w:r w:rsidRPr="00395479">
              <w:rPr>
                <w:rFonts w:ascii="Calibri" w:eastAsia="宋体" w:hAnsi="Calibri" w:cs="Times New Roman" w:hint="eastAsia"/>
                <w:sz w:val="24"/>
                <w:szCs w:val="24"/>
              </w:rPr>
              <w:t>25</w:t>
            </w:r>
            <w:r w:rsidRPr="00395479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852" w:rsidRPr="00BD2144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2144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852" w:rsidRPr="00BD2144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2144">
              <w:rPr>
                <w:rFonts w:ascii="Calibri" w:eastAsia="宋体" w:hAnsi="Calibri" w:cs="Times New Roman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852" w:rsidRPr="00BD2144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2144">
              <w:rPr>
                <w:rFonts w:ascii="Calibri" w:eastAsia="宋体" w:hAnsi="Calibri" w:cs="Times New Roman"/>
                <w:sz w:val="24"/>
                <w:szCs w:val="24"/>
              </w:rPr>
              <w:t>——</w:t>
            </w:r>
          </w:p>
        </w:tc>
        <w:tc>
          <w:tcPr>
            <w:tcW w:w="1449" w:type="dxa"/>
            <w:vAlign w:val="center"/>
          </w:tcPr>
          <w:p w:rsidR="00BC5852" w:rsidRPr="00BD2144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D2144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</w:tr>
      <w:tr w:rsidR="00BC5852" w:rsidRPr="00CA428D" w:rsidTr="00AD6846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852" w:rsidRDefault="00BC5852" w:rsidP="00AD6846"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BC5852" w:rsidRPr="00DE1113" w:rsidRDefault="00BC5852" w:rsidP="00AD6846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DE1113">
              <w:rPr>
                <w:rFonts w:ascii="Calibri" w:eastAsia="宋体" w:hAnsi="Calibri" w:cs="Times New Roman" w:hint="eastAsia"/>
                <w:sz w:val="24"/>
                <w:szCs w:val="24"/>
              </w:rPr>
              <w:t>华安证券财智金鳍</w:t>
            </w:r>
            <w:r w:rsidRPr="00DE1113">
              <w:rPr>
                <w:rFonts w:ascii="Calibri" w:eastAsia="宋体" w:hAnsi="Calibri" w:cs="Times New Roman" w:hint="eastAsia"/>
                <w:sz w:val="24"/>
                <w:szCs w:val="24"/>
              </w:rPr>
              <w:t>123</w:t>
            </w:r>
            <w:r w:rsidRPr="00DE1113">
              <w:rPr>
                <w:rFonts w:ascii="Calibri" w:eastAsia="宋体" w:hAnsi="Calibri" w:cs="Times New Roman" w:hint="eastAsia"/>
                <w:sz w:val="24"/>
                <w:szCs w:val="24"/>
              </w:rPr>
              <w:t>号收益凭证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852" w:rsidRPr="00BD318E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852" w:rsidRPr="00457CAB" w:rsidRDefault="00BC5852" w:rsidP="00AD6846">
            <w:pPr>
              <w:jc w:val="center"/>
            </w:pPr>
            <w:r w:rsidRPr="00457CAB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852" w:rsidRDefault="00BC5852" w:rsidP="00AD6846">
            <w:pPr>
              <w:jc w:val="center"/>
            </w:pPr>
            <w:r w:rsidRPr="00457CAB">
              <w:t>——</w:t>
            </w:r>
          </w:p>
        </w:tc>
        <w:tc>
          <w:tcPr>
            <w:tcW w:w="1449" w:type="dxa"/>
            <w:vAlign w:val="center"/>
          </w:tcPr>
          <w:p w:rsidR="00BC5852" w:rsidRPr="00BD2144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BC5852" w:rsidRPr="00CA428D" w:rsidTr="00AD6846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852" w:rsidRDefault="00BC5852" w:rsidP="00AD6846"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:rsidR="00BC5852" w:rsidRPr="00DE1113" w:rsidRDefault="00BC5852" w:rsidP="00AD6846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DE1113">
              <w:rPr>
                <w:rFonts w:ascii="Calibri" w:eastAsia="宋体" w:hAnsi="Calibri" w:cs="Times New Roman" w:hint="eastAsia"/>
                <w:sz w:val="24"/>
                <w:szCs w:val="24"/>
              </w:rPr>
              <w:t>海通证券博盈黄金鲨鱼鳍看跌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852" w:rsidRPr="00BD2144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852" w:rsidRPr="00457CAB" w:rsidRDefault="00BC5852" w:rsidP="00AD6846">
            <w:pPr>
              <w:jc w:val="center"/>
            </w:pPr>
            <w:r w:rsidRPr="00457CAB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852" w:rsidRDefault="00BC5852" w:rsidP="00AD6846">
            <w:pPr>
              <w:jc w:val="center"/>
            </w:pPr>
            <w:r w:rsidRPr="00457CAB">
              <w:t>——</w:t>
            </w:r>
          </w:p>
        </w:tc>
        <w:tc>
          <w:tcPr>
            <w:tcW w:w="1449" w:type="dxa"/>
            <w:vAlign w:val="center"/>
          </w:tcPr>
          <w:p w:rsidR="00BC5852" w:rsidRPr="00BD2144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BC5852" w:rsidRPr="00CA428D" w:rsidTr="00AD6846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852" w:rsidRDefault="00BC5852" w:rsidP="00AD6846"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</w:tcPr>
          <w:p w:rsidR="00BC5852" w:rsidRPr="00DE1113" w:rsidRDefault="00BC5852" w:rsidP="00AD6846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DE1113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DE1113">
              <w:rPr>
                <w:rFonts w:ascii="Calibri" w:eastAsia="宋体" w:hAnsi="Calibri" w:cs="Times New Roman" w:hint="eastAsia"/>
                <w:sz w:val="24"/>
                <w:szCs w:val="24"/>
              </w:rPr>
              <w:t>3155</w:t>
            </w:r>
            <w:r w:rsidRPr="00DE1113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852" w:rsidRPr="00BD2144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852" w:rsidRPr="00457CAB" w:rsidRDefault="00BC5852" w:rsidP="00AD6846">
            <w:pPr>
              <w:jc w:val="center"/>
            </w:pPr>
            <w:r w:rsidRPr="00457CAB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852" w:rsidRDefault="00BC5852" w:rsidP="00AD6846">
            <w:pPr>
              <w:jc w:val="center"/>
            </w:pPr>
            <w:r w:rsidRPr="00457CAB">
              <w:t>——</w:t>
            </w:r>
          </w:p>
        </w:tc>
        <w:tc>
          <w:tcPr>
            <w:tcW w:w="1449" w:type="dxa"/>
            <w:vAlign w:val="center"/>
          </w:tcPr>
          <w:p w:rsidR="00BC5852" w:rsidRPr="00BD2144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1500</w:t>
            </w:r>
          </w:p>
        </w:tc>
      </w:tr>
      <w:tr w:rsidR="00BC5852" w:rsidRPr="00CA428D" w:rsidTr="00AD6846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852" w:rsidRDefault="00BC5852" w:rsidP="00AD6846"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BC5852" w:rsidRPr="00DE1113" w:rsidRDefault="00BC5852" w:rsidP="00AD6846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DE1113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DE1113">
              <w:rPr>
                <w:rFonts w:ascii="Calibri" w:eastAsia="宋体" w:hAnsi="Calibri" w:cs="Times New Roman" w:hint="eastAsia"/>
                <w:sz w:val="24"/>
                <w:szCs w:val="24"/>
              </w:rPr>
              <w:t>3156</w:t>
            </w:r>
            <w:r w:rsidRPr="00DE1113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852" w:rsidRPr="00BD2144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852" w:rsidRPr="00457CAB" w:rsidRDefault="00BC5852" w:rsidP="00AD6846">
            <w:pPr>
              <w:jc w:val="center"/>
            </w:pPr>
            <w:r w:rsidRPr="00457CAB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852" w:rsidRDefault="00BC5852" w:rsidP="00AD6846">
            <w:pPr>
              <w:jc w:val="center"/>
            </w:pPr>
            <w:r w:rsidRPr="00457CAB">
              <w:t>——</w:t>
            </w:r>
          </w:p>
        </w:tc>
        <w:tc>
          <w:tcPr>
            <w:tcW w:w="1449" w:type="dxa"/>
            <w:vAlign w:val="center"/>
          </w:tcPr>
          <w:p w:rsidR="00BC5852" w:rsidRPr="00BD2144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3500</w:t>
            </w:r>
          </w:p>
        </w:tc>
      </w:tr>
      <w:tr w:rsidR="00BC5852" w:rsidRPr="00CA428D" w:rsidTr="00AD6846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852" w:rsidRDefault="00BC5852" w:rsidP="00AD6846"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BC5852" w:rsidRPr="00DE1113" w:rsidRDefault="00BC5852" w:rsidP="00AD6846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DE1113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申万宏源证券龙鼎国债嘉盈新客专享（上市公司）</w:t>
            </w:r>
            <w:r w:rsidRPr="00DE1113">
              <w:rPr>
                <w:rFonts w:ascii="Calibri" w:eastAsia="宋体" w:hAnsi="Calibri" w:cs="Times New Roman" w:hint="eastAsia"/>
                <w:sz w:val="24"/>
                <w:szCs w:val="24"/>
              </w:rPr>
              <w:t>168</w:t>
            </w:r>
            <w:r w:rsidRPr="00DE1113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852" w:rsidRPr="00DE1113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E1113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852" w:rsidRPr="00235302" w:rsidRDefault="00BC5852" w:rsidP="0023530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3530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852" w:rsidRDefault="004C0819" w:rsidP="00AD6846">
            <w:pPr>
              <w:jc w:val="center"/>
            </w:pPr>
            <w:r>
              <w:rPr>
                <w:rFonts w:hint="eastAsia"/>
              </w:rPr>
              <w:t>13.51</w:t>
            </w:r>
            <w:r w:rsidR="00BC5852">
              <w:rPr>
                <w:rFonts w:hint="eastAsia"/>
              </w:rPr>
              <w:t xml:space="preserve"> </w:t>
            </w:r>
          </w:p>
        </w:tc>
        <w:tc>
          <w:tcPr>
            <w:tcW w:w="1449" w:type="dxa"/>
            <w:vAlign w:val="center"/>
          </w:tcPr>
          <w:p w:rsidR="00BC5852" w:rsidRPr="00DE1113" w:rsidRDefault="00BC5852" w:rsidP="00AD6846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</w:p>
        </w:tc>
      </w:tr>
      <w:tr w:rsidR="00BC5852" w:rsidRPr="00CA428D" w:rsidTr="00AD6846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852" w:rsidRDefault="00BC5852" w:rsidP="00AD6846"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BC5852" w:rsidRPr="00DE1113" w:rsidRDefault="00BC5852" w:rsidP="00AD6846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DE1113">
              <w:rPr>
                <w:rFonts w:ascii="Calibri" w:eastAsia="宋体" w:hAnsi="Calibri" w:cs="Times New Roman" w:hint="eastAsia"/>
                <w:sz w:val="24"/>
                <w:szCs w:val="24"/>
              </w:rPr>
              <w:t>国泰君安证券睿博系列尧睿</w:t>
            </w:r>
            <w:r w:rsidRPr="00DE1113">
              <w:rPr>
                <w:rFonts w:ascii="Calibri" w:eastAsia="宋体" w:hAnsi="Calibri" w:cs="Times New Roman" w:hint="eastAsia"/>
                <w:sz w:val="24"/>
                <w:szCs w:val="24"/>
              </w:rPr>
              <w:t>24116</w:t>
            </w:r>
            <w:r w:rsidRPr="00DE1113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</w:tcPr>
          <w:p w:rsidR="00BC5852" w:rsidRPr="00DE1113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E1113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852" w:rsidRPr="00457CAB" w:rsidRDefault="00BC5852" w:rsidP="00AD6846">
            <w:pPr>
              <w:jc w:val="center"/>
            </w:pPr>
            <w:r w:rsidRPr="00457CAB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852" w:rsidRDefault="00BC5852" w:rsidP="00AD6846">
            <w:pPr>
              <w:jc w:val="center"/>
            </w:pPr>
            <w:r w:rsidRPr="00457CAB">
              <w:t>——</w:t>
            </w:r>
          </w:p>
        </w:tc>
        <w:tc>
          <w:tcPr>
            <w:tcW w:w="1449" w:type="dxa"/>
          </w:tcPr>
          <w:p w:rsidR="00BC5852" w:rsidRPr="00DE1113" w:rsidRDefault="00BC5852" w:rsidP="00AD6846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E1113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</w:tr>
      <w:tr w:rsidR="00BC5852" w:rsidRPr="00CA428D" w:rsidTr="00AD6846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852" w:rsidRDefault="00BC5852" w:rsidP="00AD6846"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</w:tcPr>
          <w:p w:rsidR="00BC5852" w:rsidRPr="00DE1113" w:rsidRDefault="00BC5852" w:rsidP="00AD6846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DE1113">
              <w:rPr>
                <w:rFonts w:ascii="Calibri" w:eastAsia="宋体" w:hAnsi="Calibri" w:cs="Times New Roman" w:hint="eastAsia"/>
                <w:sz w:val="24"/>
                <w:szCs w:val="24"/>
              </w:rPr>
              <w:t>银河证券金鼎收益凭证</w:t>
            </w:r>
            <w:r w:rsidRPr="00DE1113">
              <w:rPr>
                <w:rFonts w:ascii="Calibri" w:eastAsia="宋体" w:hAnsi="Calibri" w:cs="Times New Roman" w:hint="eastAsia"/>
                <w:sz w:val="24"/>
                <w:szCs w:val="24"/>
              </w:rPr>
              <w:t>4765</w:t>
            </w:r>
            <w:r w:rsidRPr="00DE1113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BC5852" w:rsidRPr="00DE1113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E1113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852" w:rsidRPr="00457CAB" w:rsidRDefault="00BC5852" w:rsidP="00AD6846">
            <w:pPr>
              <w:jc w:val="center"/>
            </w:pPr>
            <w:r w:rsidRPr="00457CAB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852" w:rsidRDefault="00BC5852" w:rsidP="00AD6846">
            <w:pPr>
              <w:jc w:val="center"/>
            </w:pPr>
            <w:r w:rsidRPr="00457CAB">
              <w:t>——</w:t>
            </w:r>
          </w:p>
        </w:tc>
        <w:tc>
          <w:tcPr>
            <w:tcW w:w="1449" w:type="dxa"/>
          </w:tcPr>
          <w:p w:rsidR="00BC5852" w:rsidRPr="00DE1113" w:rsidRDefault="00BC5852" w:rsidP="00AD6846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E1113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</w:tr>
      <w:tr w:rsidR="00BC5852" w:rsidRPr="00CA428D" w:rsidTr="00AD6846">
        <w:trPr>
          <w:trHeight w:val="270"/>
          <w:jc w:val="center"/>
        </w:trPr>
        <w:tc>
          <w:tcPr>
            <w:tcW w:w="2886" w:type="dxa"/>
            <w:gridSpan w:val="2"/>
            <w:shd w:val="clear" w:color="auto" w:fill="auto"/>
            <w:noWrap/>
            <w:vAlign w:val="center"/>
            <w:hideMark/>
          </w:tcPr>
          <w:p w:rsidR="00BC5852" w:rsidRPr="00CA428D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852" w:rsidRPr="00CA428D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852" w:rsidRPr="00CA428D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C5852" w:rsidRPr="00CA428D" w:rsidRDefault="003E05E5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3.51</w:t>
            </w:r>
            <w:bookmarkStart w:id="0" w:name="_GoBack"/>
            <w:bookmarkEnd w:id="0"/>
          </w:p>
        </w:tc>
        <w:tc>
          <w:tcPr>
            <w:tcW w:w="1449" w:type="dxa"/>
          </w:tcPr>
          <w:p w:rsidR="00BC5852" w:rsidRPr="00CA428D" w:rsidRDefault="00BC5852" w:rsidP="00BC585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</w:tr>
      <w:tr w:rsidR="00BC5852" w:rsidRPr="00CA428D" w:rsidTr="00AD6846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BC5852" w:rsidRPr="00CA428D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852" w:rsidRPr="00CA428D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20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</w:tr>
      <w:tr w:rsidR="00BC5852" w:rsidRPr="00CA428D" w:rsidTr="00AD6846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BC5852" w:rsidRPr="00CA428D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最近一年净资产（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852" w:rsidRPr="00CA428D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1.59</w:t>
            </w:r>
          </w:p>
        </w:tc>
      </w:tr>
      <w:tr w:rsidR="00BC5852" w:rsidRPr="00CA428D" w:rsidTr="00AD6846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BC5852" w:rsidRPr="00CA428D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最近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个月理财累计收益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最近一年净利润（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852" w:rsidRPr="00CA428D" w:rsidRDefault="00BC5852" w:rsidP="004C081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="004C0819">
              <w:rPr>
                <w:rFonts w:ascii="Calibri" w:eastAsia="宋体" w:hAnsi="Calibri" w:cs="Times New Roman" w:hint="eastAsia"/>
                <w:sz w:val="24"/>
                <w:szCs w:val="24"/>
              </w:rPr>
              <w:t>0.007</w:t>
            </w:r>
          </w:p>
        </w:tc>
      </w:tr>
      <w:tr w:rsidR="00BC5852" w:rsidRPr="00CA428D" w:rsidTr="00AD6846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BC5852" w:rsidRPr="00CA428D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目前已使用的理财额度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852" w:rsidRPr="00CA428D" w:rsidRDefault="00BC5852" w:rsidP="004C081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</w:t>
            </w:r>
            <w:r w:rsidR="003E05E5">
              <w:rPr>
                <w:rFonts w:ascii="Calibri" w:eastAsia="宋体" w:hAnsi="Calibri" w:cs="Times New Roman"/>
                <w:sz w:val="24"/>
                <w:szCs w:val="24"/>
              </w:rPr>
              <w:t>0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</w:t>
            </w:r>
          </w:p>
        </w:tc>
      </w:tr>
      <w:tr w:rsidR="00BC5852" w:rsidRPr="00CA428D" w:rsidTr="00AD6846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BC5852" w:rsidRPr="00CA428D" w:rsidRDefault="00E844FA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尚未使用的理财额度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852" w:rsidRPr="00CA428D" w:rsidRDefault="00BC5852" w:rsidP="00BC585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76000</w:t>
            </w:r>
          </w:p>
        </w:tc>
      </w:tr>
      <w:tr w:rsidR="00BC5852" w:rsidRPr="00CA428D" w:rsidTr="00AD6846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BC5852" w:rsidRPr="00CA428D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总理财额度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852" w:rsidRPr="00CA428D" w:rsidRDefault="00BC5852" w:rsidP="00AD68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126000</w:t>
            </w:r>
          </w:p>
        </w:tc>
      </w:tr>
    </w:tbl>
    <w:p w:rsidR="00E07E2D" w:rsidRPr="000F340D" w:rsidRDefault="00F01079" w:rsidP="00235302">
      <w:pPr>
        <w:widowControl/>
        <w:spacing w:line="560" w:lineRule="exact"/>
        <w:rPr>
          <w:sz w:val="24"/>
          <w:szCs w:val="24"/>
        </w:rPr>
      </w:pPr>
      <w:r w:rsidRPr="00CA428D">
        <w:rPr>
          <w:sz w:val="24"/>
          <w:szCs w:val="24"/>
        </w:rPr>
        <w:t>备注：最近一年净资产、最近一年净利润为</w:t>
      </w:r>
      <w:r w:rsidRPr="00CA428D">
        <w:rPr>
          <w:rFonts w:hint="eastAsia"/>
          <w:sz w:val="24"/>
          <w:szCs w:val="24"/>
        </w:rPr>
        <w:t>202</w:t>
      </w:r>
      <w:r w:rsidR="00235302">
        <w:rPr>
          <w:rFonts w:hint="eastAsia"/>
          <w:sz w:val="24"/>
          <w:szCs w:val="24"/>
        </w:rPr>
        <w:t>3</w:t>
      </w:r>
      <w:r w:rsidRPr="00CA428D">
        <w:rPr>
          <w:sz w:val="24"/>
          <w:szCs w:val="24"/>
        </w:rPr>
        <w:t>年度经审计财务报告数据</w:t>
      </w:r>
      <w:r w:rsidRPr="00CA428D">
        <w:rPr>
          <w:rFonts w:hint="eastAsia"/>
          <w:sz w:val="24"/>
          <w:szCs w:val="24"/>
        </w:rPr>
        <w:t>。</w:t>
      </w:r>
    </w:p>
    <w:p w:rsidR="00274A03" w:rsidRPr="00701DB0" w:rsidRDefault="00701DB0" w:rsidP="00F01079">
      <w:pPr>
        <w:spacing w:line="480" w:lineRule="exact"/>
        <w:ind w:firstLineChars="150" w:firstLine="420"/>
        <w:jc w:val="left"/>
        <w:rPr>
          <w:rFonts w:asciiTheme="minorEastAsia" w:hAnsiTheme="minorEastAsia"/>
          <w:bCs/>
          <w:sz w:val="28"/>
          <w:szCs w:val="28"/>
        </w:rPr>
      </w:pPr>
      <w:r w:rsidRPr="00701DB0">
        <w:rPr>
          <w:rFonts w:asciiTheme="minorEastAsia" w:hAnsiTheme="minorEastAsia"/>
          <w:bCs/>
          <w:sz w:val="28"/>
          <w:szCs w:val="28"/>
        </w:rPr>
        <w:t>特此公告</w:t>
      </w:r>
      <w:r w:rsidRPr="00701DB0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274A03" w:rsidRPr="00701DB0" w:rsidRDefault="00274A03" w:rsidP="00274A03">
      <w:pPr>
        <w:spacing w:line="480" w:lineRule="exact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</w:p>
    <w:p w:rsidR="00274A03" w:rsidRDefault="00274A03" w:rsidP="00DA12B7">
      <w:pPr>
        <w:spacing w:line="360" w:lineRule="auto"/>
        <w:ind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安徽恒源煤电股份有限公司</w:t>
      </w:r>
    </w:p>
    <w:p w:rsidR="00DA12B7" w:rsidRPr="00283196" w:rsidRDefault="00274A03" w:rsidP="00283196">
      <w:pPr>
        <w:spacing w:line="360" w:lineRule="auto"/>
        <w:ind w:right="560"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202</w:t>
      </w:r>
      <w:r w:rsidR="00A00436">
        <w:rPr>
          <w:rFonts w:ascii="Times New Roman" w:eastAsia="宋体" w:hAnsi="Times New Roman" w:cs="Times New Roman" w:hint="eastAsia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235302">
        <w:rPr>
          <w:rFonts w:ascii="Times New Roman" w:eastAsia="宋体" w:hAnsi="Times New Roman" w:cs="Times New Roman" w:hint="eastAsia"/>
          <w:sz w:val="28"/>
          <w:szCs w:val="28"/>
        </w:rPr>
        <w:t>11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0F340D"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DA12B7" w:rsidRPr="00283196" w:rsidSect="0023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55" w:rsidRDefault="007C1255" w:rsidP="00D2088A">
      <w:r>
        <w:separator/>
      </w:r>
    </w:p>
  </w:endnote>
  <w:endnote w:type="continuationSeparator" w:id="0">
    <w:p w:rsidR="007C1255" w:rsidRDefault="007C1255" w:rsidP="00D2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55" w:rsidRDefault="007C1255" w:rsidP="00D2088A">
      <w:r>
        <w:separator/>
      </w:r>
    </w:p>
  </w:footnote>
  <w:footnote w:type="continuationSeparator" w:id="0">
    <w:p w:rsidR="007C1255" w:rsidRDefault="007C1255" w:rsidP="00D2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44B"/>
    <w:rsid w:val="000001DC"/>
    <w:rsid w:val="00006D48"/>
    <w:rsid w:val="00043704"/>
    <w:rsid w:val="000509C9"/>
    <w:rsid w:val="000573FC"/>
    <w:rsid w:val="0007397B"/>
    <w:rsid w:val="00084A6F"/>
    <w:rsid w:val="0009191E"/>
    <w:rsid w:val="00091BEC"/>
    <w:rsid w:val="000C0E39"/>
    <w:rsid w:val="000F340D"/>
    <w:rsid w:val="001168EC"/>
    <w:rsid w:val="00130688"/>
    <w:rsid w:val="00133275"/>
    <w:rsid w:val="001379BF"/>
    <w:rsid w:val="001424A7"/>
    <w:rsid w:val="00151C64"/>
    <w:rsid w:val="0017375D"/>
    <w:rsid w:val="00177194"/>
    <w:rsid w:val="00180B47"/>
    <w:rsid w:val="00182734"/>
    <w:rsid w:val="00194AC6"/>
    <w:rsid w:val="001C21A4"/>
    <w:rsid w:val="001E219A"/>
    <w:rsid w:val="001E53CE"/>
    <w:rsid w:val="001F1159"/>
    <w:rsid w:val="00200BF1"/>
    <w:rsid w:val="00216B46"/>
    <w:rsid w:val="00220A37"/>
    <w:rsid w:val="0023077A"/>
    <w:rsid w:val="00233AEC"/>
    <w:rsid w:val="00235302"/>
    <w:rsid w:val="00236374"/>
    <w:rsid w:val="00247ABF"/>
    <w:rsid w:val="00251143"/>
    <w:rsid w:val="00274A03"/>
    <w:rsid w:val="00283196"/>
    <w:rsid w:val="00295731"/>
    <w:rsid w:val="002B204D"/>
    <w:rsid w:val="002C7803"/>
    <w:rsid w:val="002D0869"/>
    <w:rsid w:val="002D7F6B"/>
    <w:rsid w:val="002E5453"/>
    <w:rsid w:val="002E710B"/>
    <w:rsid w:val="002E7605"/>
    <w:rsid w:val="00303798"/>
    <w:rsid w:val="00303F07"/>
    <w:rsid w:val="0033644B"/>
    <w:rsid w:val="0035733A"/>
    <w:rsid w:val="00360758"/>
    <w:rsid w:val="00363ABA"/>
    <w:rsid w:val="003961AB"/>
    <w:rsid w:val="003B12D2"/>
    <w:rsid w:val="003E05E5"/>
    <w:rsid w:val="003F3AAE"/>
    <w:rsid w:val="00414C1F"/>
    <w:rsid w:val="00415269"/>
    <w:rsid w:val="00415CFD"/>
    <w:rsid w:val="00420621"/>
    <w:rsid w:val="00446A6F"/>
    <w:rsid w:val="00451054"/>
    <w:rsid w:val="00473004"/>
    <w:rsid w:val="00473554"/>
    <w:rsid w:val="004A3394"/>
    <w:rsid w:val="004C0819"/>
    <w:rsid w:val="004C4247"/>
    <w:rsid w:val="004C4BA4"/>
    <w:rsid w:val="004D0957"/>
    <w:rsid w:val="004D7F2A"/>
    <w:rsid w:val="00543781"/>
    <w:rsid w:val="005449BB"/>
    <w:rsid w:val="00551A5F"/>
    <w:rsid w:val="00565BE9"/>
    <w:rsid w:val="0058450B"/>
    <w:rsid w:val="0059799C"/>
    <w:rsid w:val="005A3270"/>
    <w:rsid w:val="005B2A03"/>
    <w:rsid w:val="005C38FC"/>
    <w:rsid w:val="005C438C"/>
    <w:rsid w:val="005D3512"/>
    <w:rsid w:val="005F0286"/>
    <w:rsid w:val="00601099"/>
    <w:rsid w:val="006077E6"/>
    <w:rsid w:val="006201B4"/>
    <w:rsid w:val="006273AD"/>
    <w:rsid w:val="0065317D"/>
    <w:rsid w:val="00693F6E"/>
    <w:rsid w:val="006949CD"/>
    <w:rsid w:val="006B330D"/>
    <w:rsid w:val="006B688E"/>
    <w:rsid w:val="006C2354"/>
    <w:rsid w:val="006C37B9"/>
    <w:rsid w:val="006C44D1"/>
    <w:rsid w:val="006F26D5"/>
    <w:rsid w:val="007011A5"/>
    <w:rsid w:val="00701451"/>
    <w:rsid w:val="00701DB0"/>
    <w:rsid w:val="00702334"/>
    <w:rsid w:val="007102CA"/>
    <w:rsid w:val="00711CAA"/>
    <w:rsid w:val="0072214B"/>
    <w:rsid w:val="007273B3"/>
    <w:rsid w:val="00732E87"/>
    <w:rsid w:val="00735EE1"/>
    <w:rsid w:val="00746CE1"/>
    <w:rsid w:val="007537FA"/>
    <w:rsid w:val="007564B5"/>
    <w:rsid w:val="00764C20"/>
    <w:rsid w:val="0077707B"/>
    <w:rsid w:val="00780AD9"/>
    <w:rsid w:val="007841CD"/>
    <w:rsid w:val="007C1255"/>
    <w:rsid w:val="007D219B"/>
    <w:rsid w:val="007D6A57"/>
    <w:rsid w:val="007E5AD1"/>
    <w:rsid w:val="007F0B29"/>
    <w:rsid w:val="007F1B04"/>
    <w:rsid w:val="007F3399"/>
    <w:rsid w:val="0081196E"/>
    <w:rsid w:val="008222F6"/>
    <w:rsid w:val="00825262"/>
    <w:rsid w:val="00837B2E"/>
    <w:rsid w:val="0084246C"/>
    <w:rsid w:val="00865B54"/>
    <w:rsid w:val="008757F2"/>
    <w:rsid w:val="008822FE"/>
    <w:rsid w:val="00892C7F"/>
    <w:rsid w:val="00895640"/>
    <w:rsid w:val="008A0168"/>
    <w:rsid w:val="008B4585"/>
    <w:rsid w:val="008B5337"/>
    <w:rsid w:val="008B6ECB"/>
    <w:rsid w:val="008C2F30"/>
    <w:rsid w:val="008C4A76"/>
    <w:rsid w:val="008D7F6A"/>
    <w:rsid w:val="008E0713"/>
    <w:rsid w:val="008E6C99"/>
    <w:rsid w:val="008F262E"/>
    <w:rsid w:val="0090056B"/>
    <w:rsid w:val="009057FA"/>
    <w:rsid w:val="00927E30"/>
    <w:rsid w:val="00950291"/>
    <w:rsid w:val="00952186"/>
    <w:rsid w:val="0096564F"/>
    <w:rsid w:val="00974C64"/>
    <w:rsid w:val="00986E1C"/>
    <w:rsid w:val="00995510"/>
    <w:rsid w:val="009A4FFB"/>
    <w:rsid w:val="009B0111"/>
    <w:rsid w:val="009B256B"/>
    <w:rsid w:val="009B42C2"/>
    <w:rsid w:val="009C36F0"/>
    <w:rsid w:val="009D5207"/>
    <w:rsid w:val="009E2628"/>
    <w:rsid w:val="009F0A7E"/>
    <w:rsid w:val="009F203F"/>
    <w:rsid w:val="009F61FF"/>
    <w:rsid w:val="00A00436"/>
    <w:rsid w:val="00A068C8"/>
    <w:rsid w:val="00A3223B"/>
    <w:rsid w:val="00A33106"/>
    <w:rsid w:val="00A379B0"/>
    <w:rsid w:val="00A475CB"/>
    <w:rsid w:val="00A75971"/>
    <w:rsid w:val="00A91D81"/>
    <w:rsid w:val="00A9385F"/>
    <w:rsid w:val="00AA074A"/>
    <w:rsid w:val="00AA1B9F"/>
    <w:rsid w:val="00AA1C94"/>
    <w:rsid w:val="00AA3DD7"/>
    <w:rsid w:val="00AC5FC4"/>
    <w:rsid w:val="00AF6B75"/>
    <w:rsid w:val="00B41969"/>
    <w:rsid w:val="00B42B08"/>
    <w:rsid w:val="00B50F17"/>
    <w:rsid w:val="00B55E4A"/>
    <w:rsid w:val="00B832F3"/>
    <w:rsid w:val="00B875B4"/>
    <w:rsid w:val="00B87902"/>
    <w:rsid w:val="00B95EF5"/>
    <w:rsid w:val="00BB04C8"/>
    <w:rsid w:val="00BB6242"/>
    <w:rsid w:val="00BC3C36"/>
    <w:rsid w:val="00BC5852"/>
    <w:rsid w:val="00C17396"/>
    <w:rsid w:val="00C31FDE"/>
    <w:rsid w:val="00C56C9F"/>
    <w:rsid w:val="00C66B09"/>
    <w:rsid w:val="00C73F2F"/>
    <w:rsid w:val="00C82651"/>
    <w:rsid w:val="00CA428D"/>
    <w:rsid w:val="00CA7AA9"/>
    <w:rsid w:val="00CB172E"/>
    <w:rsid w:val="00CC7597"/>
    <w:rsid w:val="00CF7A1F"/>
    <w:rsid w:val="00D2088A"/>
    <w:rsid w:val="00D2089B"/>
    <w:rsid w:val="00D25719"/>
    <w:rsid w:val="00D368B1"/>
    <w:rsid w:val="00D37933"/>
    <w:rsid w:val="00D5501E"/>
    <w:rsid w:val="00D7082D"/>
    <w:rsid w:val="00D76663"/>
    <w:rsid w:val="00D92C36"/>
    <w:rsid w:val="00DA12B7"/>
    <w:rsid w:val="00DA3941"/>
    <w:rsid w:val="00DB4F5C"/>
    <w:rsid w:val="00DC36ED"/>
    <w:rsid w:val="00DD1094"/>
    <w:rsid w:val="00DD1D72"/>
    <w:rsid w:val="00DE2D77"/>
    <w:rsid w:val="00DF3B49"/>
    <w:rsid w:val="00E07E2D"/>
    <w:rsid w:val="00E11A0C"/>
    <w:rsid w:val="00E17966"/>
    <w:rsid w:val="00E21723"/>
    <w:rsid w:val="00E21758"/>
    <w:rsid w:val="00E326A7"/>
    <w:rsid w:val="00E46CF7"/>
    <w:rsid w:val="00E562C3"/>
    <w:rsid w:val="00E844FA"/>
    <w:rsid w:val="00E86DE6"/>
    <w:rsid w:val="00EB1519"/>
    <w:rsid w:val="00EC2837"/>
    <w:rsid w:val="00EE13DD"/>
    <w:rsid w:val="00EF5303"/>
    <w:rsid w:val="00EF5B29"/>
    <w:rsid w:val="00F01079"/>
    <w:rsid w:val="00F01383"/>
    <w:rsid w:val="00F05DFC"/>
    <w:rsid w:val="00F27348"/>
    <w:rsid w:val="00F40606"/>
    <w:rsid w:val="00F4657E"/>
    <w:rsid w:val="00F569AA"/>
    <w:rsid w:val="00F707D4"/>
    <w:rsid w:val="00F96DD2"/>
    <w:rsid w:val="00F96E4B"/>
    <w:rsid w:val="00FD657B"/>
    <w:rsid w:val="00FD6F1C"/>
    <w:rsid w:val="00FE75C3"/>
    <w:rsid w:val="00FF0831"/>
    <w:rsid w:val="00FF472A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DB8F3"/>
  <w15:docId w15:val="{B66DF6F2-3C8F-45DC-8694-48CB7CCE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8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88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C36F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C36F0"/>
  </w:style>
  <w:style w:type="table" w:styleId="a9">
    <w:name w:val="Table Grid"/>
    <w:basedOn w:val="a1"/>
    <w:uiPriority w:val="59"/>
    <w:rsid w:val="00274A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05DF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2C7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92C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DB0B-D470-4435-8FA6-95B8E1B4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3374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赵海波</dc:creator>
  <cp:lastModifiedBy>赵海波</cp:lastModifiedBy>
  <cp:revision>111</cp:revision>
  <cp:lastPrinted>2023-11-03T00:37:00Z</cp:lastPrinted>
  <dcterms:created xsi:type="dcterms:W3CDTF">2021-05-13T10:19:00Z</dcterms:created>
  <dcterms:modified xsi:type="dcterms:W3CDTF">2024-10-31T02:20:00Z</dcterms:modified>
</cp:coreProperties>
</file>