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E63" w:rsidRPr="006A18B2" w:rsidRDefault="00844E63" w:rsidP="00180BBC">
      <w:pPr>
        <w:wordWrap w:val="0"/>
        <w:ind w:right="848"/>
        <w:jc w:val="center"/>
        <w:rPr>
          <w:rFonts w:ascii="宋体" w:cs="Times New Roman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证券代码：</w:t>
      </w:r>
      <w:r>
        <w:rPr>
          <w:rFonts w:ascii="宋体" w:hAnsi="宋体" w:cs="宋体"/>
          <w:b/>
          <w:bCs/>
          <w:sz w:val="24"/>
          <w:szCs w:val="24"/>
        </w:rPr>
        <w:t xml:space="preserve">600971      </w:t>
      </w:r>
      <w:r>
        <w:rPr>
          <w:rFonts w:ascii="宋体" w:hAnsi="宋体" w:cs="宋体" w:hint="eastAsia"/>
          <w:b/>
          <w:bCs/>
          <w:sz w:val="24"/>
          <w:szCs w:val="24"/>
        </w:rPr>
        <w:t>证券简称：恒源煤电</w:t>
      </w:r>
      <w:r>
        <w:rPr>
          <w:rFonts w:ascii="宋体" w:hAnsi="宋体" w:cs="宋体"/>
          <w:b/>
          <w:bCs/>
          <w:sz w:val="24"/>
          <w:szCs w:val="24"/>
        </w:rPr>
        <w:t xml:space="preserve">    </w:t>
      </w:r>
      <w:r w:rsidRPr="006A18B2">
        <w:rPr>
          <w:rFonts w:ascii="宋体" w:hAnsi="宋体" w:cs="宋体" w:hint="eastAsia"/>
          <w:b/>
          <w:bCs/>
          <w:sz w:val="24"/>
          <w:szCs w:val="24"/>
        </w:rPr>
        <w:t>公告编号：</w:t>
      </w:r>
      <w:r w:rsidR="00B21884" w:rsidRPr="006A18B2">
        <w:rPr>
          <w:rFonts w:ascii="宋体" w:hAnsi="宋体" w:cs="宋体" w:hint="eastAsia"/>
          <w:b/>
          <w:bCs/>
          <w:sz w:val="24"/>
          <w:szCs w:val="24"/>
        </w:rPr>
        <w:t>202</w:t>
      </w:r>
      <w:r w:rsidR="00D82777">
        <w:rPr>
          <w:rFonts w:ascii="宋体" w:hAnsi="宋体" w:cs="宋体"/>
          <w:b/>
          <w:bCs/>
          <w:sz w:val="24"/>
          <w:szCs w:val="24"/>
        </w:rPr>
        <w:t>5</w:t>
      </w:r>
      <w:r w:rsidR="006E1162" w:rsidRPr="006A18B2">
        <w:rPr>
          <w:rFonts w:ascii="宋体" w:hAnsi="宋体" w:cs="宋体" w:hint="eastAsia"/>
          <w:b/>
          <w:bCs/>
          <w:sz w:val="24"/>
          <w:szCs w:val="24"/>
        </w:rPr>
        <w:t>-0</w:t>
      </w:r>
      <w:r w:rsidR="00546C8A">
        <w:rPr>
          <w:rFonts w:ascii="宋体" w:hAnsi="宋体" w:cs="宋体"/>
          <w:b/>
          <w:bCs/>
          <w:sz w:val="24"/>
          <w:szCs w:val="24"/>
        </w:rPr>
        <w:t>20</w:t>
      </w:r>
    </w:p>
    <w:p w:rsidR="00844E63" w:rsidRPr="006A18B2" w:rsidRDefault="00844E63" w:rsidP="00C532EC">
      <w:pPr>
        <w:spacing w:beforeLines="100" w:before="312" w:line="360" w:lineRule="auto"/>
        <w:ind w:firstLine="641"/>
        <w:jc w:val="center"/>
        <w:rPr>
          <w:rFonts w:eastAsia="黑体" w:cs="Times New Roman"/>
          <w:b/>
          <w:bCs/>
          <w:color w:val="FF0000"/>
          <w:sz w:val="36"/>
          <w:szCs w:val="36"/>
        </w:rPr>
      </w:pPr>
      <w:r w:rsidRPr="006A18B2">
        <w:rPr>
          <w:rFonts w:eastAsia="黑体" w:cs="黑体" w:hint="eastAsia"/>
          <w:b/>
          <w:bCs/>
          <w:color w:val="FF0000"/>
          <w:sz w:val="36"/>
          <w:szCs w:val="36"/>
        </w:rPr>
        <w:t>安徽恒源煤电股份有限公司</w:t>
      </w:r>
    </w:p>
    <w:p w:rsidR="00844E63" w:rsidRPr="00180BBC" w:rsidRDefault="00844E63" w:rsidP="00180BBC">
      <w:pPr>
        <w:spacing w:line="360" w:lineRule="auto"/>
        <w:ind w:firstLine="641"/>
        <w:jc w:val="center"/>
        <w:rPr>
          <w:rFonts w:eastAsia="黑体" w:cs="Times New Roman"/>
          <w:b/>
          <w:bCs/>
          <w:color w:val="FF0000"/>
          <w:sz w:val="36"/>
          <w:szCs w:val="36"/>
        </w:rPr>
      </w:pPr>
      <w:r w:rsidRPr="006A18B2">
        <w:rPr>
          <w:rFonts w:eastAsia="黑体" w:cs="黑体"/>
          <w:b/>
          <w:bCs/>
          <w:color w:val="FF0000"/>
          <w:sz w:val="36"/>
          <w:szCs w:val="36"/>
        </w:rPr>
        <w:t>20</w:t>
      </w:r>
      <w:r w:rsidR="00B21884" w:rsidRPr="006A18B2">
        <w:rPr>
          <w:rFonts w:eastAsia="黑体" w:cs="黑体" w:hint="eastAsia"/>
          <w:b/>
          <w:bCs/>
          <w:color w:val="FF0000"/>
          <w:sz w:val="36"/>
          <w:szCs w:val="36"/>
        </w:rPr>
        <w:t>2</w:t>
      </w:r>
      <w:r w:rsidR="002119FF">
        <w:rPr>
          <w:rFonts w:eastAsia="黑体" w:cs="黑体"/>
          <w:b/>
          <w:bCs/>
          <w:color w:val="FF0000"/>
          <w:sz w:val="36"/>
          <w:szCs w:val="36"/>
        </w:rPr>
        <w:t>5</w:t>
      </w:r>
      <w:r w:rsidRPr="006A18B2">
        <w:rPr>
          <w:rFonts w:eastAsia="黑体" w:cs="黑体" w:hint="eastAsia"/>
          <w:b/>
          <w:bCs/>
          <w:color w:val="FF0000"/>
          <w:sz w:val="36"/>
          <w:szCs w:val="36"/>
        </w:rPr>
        <w:t>年</w:t>
      </w:r>
      <w:r w:rsidR="002119FF">
        <w:rPr>
          <w:rFonts w:eastAsia="黑体" w:cs="黑体" w:hint="eastAsia"/>
          <w:b/>
          <w:bCs/>
          <w:color w:val="FF0000"/>
          <w:sz w:val="36"/>
          <w:szCs w:val="36"/>
        </w:rPr>
        <w:t>一季</w:t>
      </w:r>
      <w:r w:rsidR="00177717" w:rsidRPr="006A18B2">
        <w:rPr>
          <w:rFonts w:eastAsia="黑体" w:cs="黑体" w:hint="eastAsia"/>
          <w:b/>
          <w:bCs/>
          <w:color w:val="FF0000"/>
          <w:sz w:val="36"/>
          <w:szCs w:val="36"/>
        </w:rPr>
        <w:t>度</w:t>
      </w:r>
      <w:r w:rsidRPr="006A18B2">
        <w:rPr>
          <w:rFonts w:eastAsia="黑体" w:cs="黑体" w:hint="eastAsia"/>
          <w:b/>
          <w:bCs/>
          <w:color w:val="FF0000"/>
          <w:sz w:val="36"/>
          <w:szCs w:val="36"/>
        </w:rPr>
        <w:t>经营数据公告</w:t>
      </w:r>
    </w:p>
    <w:p w:rsidR="00844E63" w:rsidRPr="00040160" w:rsidRDefault="00844E63" w:rsidP="00C532EC">
      <w:pPr>
        <w:autoSpaceDE w:val="0"/>
        <w:autoSpaceDN w:val="0"/>
        <w:adjustRightInd w:val="0"/>
        <w:spacing w:beforeLines="100" w:before="312"/>
        <w:ind w:firstLineChars="200" w:firstLine="560"/>
        <w:jc w:val="left"/>
        <w:rPr>
          <w:rFonts w:eastAsia="楷体_GB2312" w:cs="Times New Roman"/>
          <w:sz w:val="28"/>
          <w:szCs w:val="28"/>
        </w:rPr>
      </w:pPr>
      <w:r w:rsidRPr="00462750">
        <w:rPr>
          <w:rFonts w:eastAsia="楷体_GB2312" w:cs="楷体_GB2312" w:hint="eastAsia"/>
          <w:sz w:val="28"/>
          <w:szCs w:val="28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844E63" w:rsidRPr="006A18B2" w:rsidRDefault="00C532EC" w:rsidP="0058226E">
      <w:pPr>
        <w:ind w:firstLineChars="200" w:firstLine="560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根据上海证券交易所《上市公司行业信息披露指引第二号</w:t>
      </w:r>
      <w:r>
        <w:rPr>
          <w:sz w:val="28"/>
          <w:szCs w:val="28"/>
        </w:rPr>
        <w:t>-</w:t>
      </w:r>
      <w:r>
        <w:rPr>
          <w:rFonts w:cs="宋体" w:hint="eastAsia"/>
          <w:sz w:val="28"/>
          <w:szCs w:val="28"/>
        </w:rPr>
        <w:t>煤炭》要求</w:t>
      </w:r>
      <w:r w:rsidR="00844E63">
        <w:rPr>
          <w:rFonts w:cs="宋体" w:hint="eastAsia"/>
          <w:sz w:val="28"/>
          <w:szCs w:val="28"/>
        </w:rPr>
        <w:t>，特此公告公司</w:t>
      </w:r>
      <w:r w:rsidR="00C550F5" w:rsidRPr="006A18B2">
        <w:rPr>
          <w:rFonts w:cs="宋体" w:hint="eastAsia"/>
          <w:sz w:val="28"/>
          <w:szCs w:val="28"/>
        </w:rPr>
        <w:t>202</w:t>
      </w:r>
      <w:r w:rsidR="002119FF">
        <w:rPr>
          <w:rFonts w:cs="宋体"/>
          <w:sz w:val="28"/>
          <w:szCs w:val="28"/>
        </w:rPr>
        <w:t>5</w:t>
      </w:r>
      <w:r w:rsidR="00844E63" w:rsidRPr="006A18B2">
        <w:rPr>
          <w:rFonts w:cs="宋体" w:hint="eastAsia"/>
          <w:sz w:val="28"/>
          <w:szCs w:val="28"/>
        </w:rPr>
        <w:t>年</w:t>
      </w:r>
      <w:r w:rsidR="002119FF">
        <w:rPr>
          <w:rFonts w:cs="宋体" w:hint="eastAsia"/>
          <w:sz w:val="28"/>
          <w:szCs w:val="28"/>
        </w:rPr>
        <w:t>一季度</w:t>
      </w:r>
      <w:r w:rsidR="00844E63" w:rsidRPr="006A18B2">
        <w:rPr>
          <w:rFonts w:cs="宋体" w:hint="eastAsia"/>
          <w:sz w:val="28"/>
          <w:szCs w:val="28"/>
        </w:rPr>
        <w:t>经营数据。</w:t>
      </w:r>
    </w:p>
    <w:tbl>
      <w:tblPr>
        <w:tblW w:w="9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49"/>
        <w:gridCol w:w="1843"/>
        <w:gridCol w:w="2129"/>
        <w:gridCol w:w="1828"/>
      </w:tblGrid>
      <w:tr w:rsidR="00844E63" w:rsidRPr="00F251F7" w:rsidTr="00153BC3">
        <w:trPr>
          <w:trHeight w:val="514"/>
          <w:jc w:val="center"/>
        </w:trPr>
        <w:tc>
          <w:tcPr>
            <w:tcW w:w="3449" w:type="dxa"/>
            <w:vAlign w:val="center"/>
          </w:tcPr>
          <w:p w:rsidR="00844E63" w:rsidRPr="006E1162" w:rsidRDefault="00844E63" w:rsidP="006E1162">
            <w:pPr>
              <w:pStyle w:val="Default"/>
              <w:jc w:val="center"/>
              <w:rPr>
                <w:rFonts w:hAnsi="宋体" w:cs="Times New Roman"/>
              </w:rPr>
            </w:pPr>
            <w:r w:rsidRPr="006E1162">
              <w:rPr>
                <w:rFonts w:hAnsi="宋体" w:hint="eastAsia"/>
              </w:rPr>
              <w:t>项</w:t>
            </w:r>
            <w:r w:rsidRPr="006E1162">
              <w:rPr>
                <w:rFonts w:hAnsi="宋体"/>
              </w:rPr>
              <w:t xml:space="preserve"> </w:t>
            </w:r>
            <w:r w:rsidRPr="006E1162">
              <w:rPr>
                <w:rFonts w:hAnsi="宋体" w:hint="eastAsia"/>
              </w:rPr>
              <w:t>目</w:t>
            </w:r>
          </w:p>
        </w:tc>
        <w:tc>
          <w:tcPr>
            <w:tcW w:w="1843" w:type="dxa"/>
            <w:vAlign w:val="center"/>
          </w:tcPr>
          <w:p w:rsidR="00844E63" w:rsidRPr="006E1162" w:rsidRDefault="00747216" w:rsidP="006E1162">
            <w:pPr>
              <w:pStyle w:val="Default"/>
              <w:jc w:val="center"/>
              <w:rPr>
                <w:rFonts w:hAnsi="宋体" w:cs="Times New Roman"/>
              </w:rPr>
            </w:pPr>
            <w:r>
              <w:rPr>
                <w:rFonts w:hAnsi="宋体" w:hint="eastAsia"/>
              </w:rPr>
              <w:t>本年数</w:t>
            </w:r>
          </w:p>
        </w:tc>
        <w:tc>
          <w:tcPr>
            <w:tcW w:w="2129" w:type="dxa"/>
            <w:vAlign w:val="center"/>
          </w:tcPr>
          <w:p w:rsidR="00844E63" w:rsidRPr="006E1162" w:rsidRDefault="00747216" w:rsidP="006E1162">
            <w:pPr>
              <w:pStyle w:val="Default"/>
              <w:jc w:val="center"/>
              <w:rPr>
                <w:rFonts w:hAnsi="宋体" w:cs="Times New Roman"/>
              </w:rPr>
            </w:pPr>
            <w:r>
              <w:rPr>
                <w:rFonts w:hAnsi="宋体" w:hint="eastAsia"/>
              </w:rPr>
              <w:t>上年同期数</w:t>
            </w:r>
          </w:p>
        </w:tc>
        <w:tc>
          <w:tcPr>
            <w:tcW w:w="1828" w:type="dxa"/>
            <w:vAlign w:val="center"/>
          </w:tcPr>
          <w:p w:rsidR="00844E63" w:rsidRPr="006E1162" w:rsidRDefault="00844E63" w:rsidP="006E1162">
            <w:pPr>
              <w:pStyle w:val="Default"/>
              <w:jc w:val="center"/>
              <w:rPr>
                <w:rFonts w:hAnsi="宋体" w:cs="Times New Roman"/>
              </w:rPr>
            </w:pPr>
            <w:r w:rsidRPr="006E1162">
              <w:rPr>
                <w:rFonts w:hAnsi="宋体" w:hint="eastAsia"/>
              </w:rPr>
              <w:t>变动比例（</w:t>
            </w:r>
            <w:r w:rsidRPr="006E1162">
              <w:rPr>
                <w:rFonts w:hAnsi="宋体"/>
              </w:rPr>
              <w:t>%</w:t>
            </w:r>
            <w:r w:rsidRPr="006E1162">
              <w:rPr>
                <w:rFonts w:hAnsi="宋体" w:hint="eastAsia"/>
              </w:rPr>
              <w:t>）</w:t>
            </w:r>
          </w:p>
        </w:tc>
      </w:tr>
      <w:tr w:rsidR="002119FF" w:rsidRPr="00F251F7" w:rsidTr="00B056B1">
        <w:trPr>
          <w:trHeight w:hRule="exact" w:val="737"/>
          <w:jc w:val="center"/>
        </w:trPr>
        <w:tc>
          <w:tcPr>
            <w:tcW w:w="3449" w:type="dxa"/>
            <w:vAlign w:val="center"/>
          </w:tcPr>
          <w:p w:rsidR="002119FF" w:rsidRPr="004869A1" w:rsidRDefault="002119FF" w:rsidP="002119FF">
            <w:pPr>
              <w:pStyle w:val="Default"/>
            </w:pPr>
            <w:r w:rsidRPr="004869A1">
              <w:rPr>
                <w:rFonts w:hint="eastAsia"/>
              </w:rPr>
              <w:t>原煤产量（万吨）</w:t>
            </w:r>
          </w:p>
        </w:tc>
        <w:tc>
          <w:tcPr>
            <w:tcW w:w="1843" w:type="dxa"/>
            <w:vAlign w:val="center"/>
          </w:tcPr>
          <w:p w:rsidR="002119FF" w:rsidRPr="002119FF" w:rsidRDefault="002119FF" w:rsidP="0052612A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2119FF">
              <w:rPr>
                <w:rFonts w:hint="eastAsia"/>
                <w:color w:val="000000"/>
                <w:sz w:val="24"/>
                <w:szCs w:val="24"/>
              </w:rPr>
              <w:t>236.62</w:t>
            </w:r>
          </w:p>
        </w:tc>
        <w:tc>
          <w:tcPr>
            <w:tcW w:w="2129" w:type="dxa"/>
            <w:vAlign w:val="center"/>
          </w:tcPr>
          <w:p w:rsidR="002119FF" w:rsidRPr="002119FF" w:rsidRDefault="002119FF" w:rsidP="0052612A">
            <w:pPr>
              <w:jc w:val="center"/>
              <w:rPr>
                <w:color w:val="000000"/>
                <w:sz w:val="24"/>
                <w:szCs w:val="24"/>
              </w:rPr>
            </w:pPr>
            <w:r w:rsidRPr="002119FF">
              <w:rPr>
                <w:rFonts w:hint="eastAsia"/>
                <w:color w:val="000000"/>
                <w:sz w:val="24"/>
                <w:szCs w:val="24"/>
              </w:rPr>
              <w:t>254.42</w:t>
            </w:r>
          </w:p>
        </w:tc>
        <w:tc>
          <w:tcPr>
            <w:tcW w:w="1828" w:type="dxa"/>
            <w:vAlign w:val="center"/>
          </w:tcPr>
          <w:p w:rsidR="002119FF" w:rsidRPr="002119FF" w:rsidRDefault="002119FF" w:rsidP="0052612A">
            <w:pPr>
              <w:jc w:val="center"/>
              <w:rPr>
                <w:color w:val="000000"/>
                <w:sz w:val="24"/>
                <w:szCs w:val="24"/>
              </w:rPr>
            </w:pPr>
            <w:r w:rsidRPr="002119FF">
              <w:rPr>
                <w:rFonts w:hint="eastAsia"/>
                <w:color w:val="000000"/>
                <w:sz w:val="24"/>
                <w:szCs w:val="24"/>
              </w:rPr>
              <w:t>-7.00</w:t>
            </w:r>
          </w:p>
        </w:tc>
      </w:tr>
      <w:tr w:rsidR="002119FF" w:rsidRPr="00F251F7" w:rsidTr="00B056B1">
        <w:trPr>
          <w:trHeight w:hRule="exact" w:val="737"/>
          <w:jc w:val="center"/>
        </w:trPr>
        <w:tc>
          <w:tcPr>
            <w:tcW w:w="3449" w:type="dxa"/>
            <w:vAlign w:val="center"/>
          </w:tcPr>
          <w:p w:rsidR="002119FF" w:rsidRPr="004869A1" w:rsidRDefault="002119FF" w:rsidP="002119FF">
            <w:pPr>
              <w:pStyle w:val="Default"/>
              <w:rPr>
                <w:rFonts w:cs="Times New Roman"/>
              </w:rPr>
            </w:pPr>
            <w:r w:rsidRPr="004869A1">
              <w:rPr>
                <w:rFonts w:hint="eastAsia"/>
              </w:rPr>
              <w:t>商品煤产量（万吨）</w:t>
            </w:r>
          </w:p>
        </w:tc>
        <w:tc>
          <w:tcPr>
            <w:tcW w:w="1843" w:type="dxa"/>
            <w:vAlign w:val="center"/>
          </w:tcPr>
          <w:p w:rsidR="002119FF" w:rsidRPr="002119FF" w:rsidRDefault="002119FF" w:rsidP="0052612A">
            <w:pPr>
              <w:jc w:val="center"/>
              <w:rPr>
                <w:color w:val="000000"/>
                <w:sz w:val="24"/>
                <w:szCs w:val="24"/>
              </w:rPr>
            </w:pPr>
            <w:r w:rsidRPr="002119FF">
              <w:rPr>
                <w:rFonts w:hint="eastAsia"/>
                <w:color w:val="000000"/>
                <w:sz w:val="24"/>
                <w:szCs w:val="24"/>
              </w:rPr>
              <w:t>175.35</w:t>
            </w:r>
          </w:p>
        </w:tc>
        <w:tc>
          <w:tcPr>
            <w:tcW w:w="2129" w:type="dxa"/>
            <w:vAlign w:val="center"/>
          </w:tcPr>
          <w:p w:rsidR="002119FF" w:rsidRPr="002119FF" w:rsidRDefault="002119FF" w:rsidP="0052612A">
            <w:pPr>
              <w:jc w:val="center"/>
              <w:rPr>
                <w:color w:val="000000"/>
                <w:sz w:val="24"/>
                <w:szCs w:val="24"/>
              </w:rPr>
            </w:pPr>
            <w:r w:rsidRPr="002119FF">
              <w:rPr>
                <w:rFonts w:hint="eastAsia"/>
                <w:color w:val="000000"/>
                <w:sz w:val="24"/>
                <w:szCs w:val="24"/>
              </w:rPr>
              <w:t>194.86</w:t>
            </w:r>
          </w:p>
        </w:tc>
        <w:tc>
          <w:tcPr>
            <w:tcW w:w="1828" w:type="dxa"/>
            <w:vAlign w:val="center"/>
          </w:tcPr>
          <w:p w:rsidR="002119FF" w:rsidRPr="002119FF" w:rsidRDefault="002119FF" w:rsidP="0052612A">
            <w:pPr>
              <w:jc w:val="center"/>
              <w:rPr>
                <w:color w:val="000000"/>
                <w:sz w:val="24"/>
                <w:szCs w:val="24"/>
              </w:rPr>
            </w:pPr>
            <w:r w:rsidRPr="002119FF">
              <w:rPr>
                <w:rFonts w:hint="eastAsia"/>
                <w:color w:val="000000"/>
                <w:sz w:val="24"/>
                <w:szCs w:val="24"/>
              </w:rPr>
              <w:t>-10.01</w:t>
            </w:r>
          </w:p>
        </w:tc>
      </w:tr>
      <w:tr w:rsidR="002119FF" w:rsidRPr="00F251F7" w:rsidTr="00B056B1">
        <w:trPr>
          <w:trHeight w:hRule="exact" w:val="737"/>
          <w:jc w:val="center"/>
        </w:trPr>
        <w:tc>
          <w:tcPr>
            <w:tcW w:w="3449" w:type="dxa"/>
            <w:vAlign w:val="center"/>
          </w:tcPr>
          <w:p w:rsidR="002119FF" w:rsidRPr="004869A1" w:rsidRDefault="002119FF" w:rsidP="002119FF">
            <w:pPr>
              <w:pStyle w:val="Default"/>
            </w:pPr>
            <w:r w:rsidRPr="004869A1">
              <w:rPr>
                <w:rFonts w:hint="eastAsia"/>
              </w:rPr>
              <w:t>商品煤销量（万吨）</w:t>
            </w:r>
          </w:p>
        </w:tc>
        <w:tc>
          <w:tcPr>
            <w:tcW w:w="1843" w:type="dxa"/>
            <w:vAlign w:val="center"/>
          </w:tcPr>
          <w:p w:rsidR="002119FF" w:rsidRPr="002119FF" w:rsidRDefault="002119FF" w:rsidP="0052612A">
            <w:pPr>
              <w:jc w:val="center"/>
              <w:rPr>
                <w:color w:val="000000"/>
                <w:sz w:val="24"/>
                <w:szCs w:val="24"/>
              </w:rPr>
            </w:pPr>
            <w:r w:rsidRPr="002119FF">
              <w:rPr>
                <w:rFonts w:hint="eastAsia"/>
                <w:color w:val="000000"/>
                <w:sz w:val="24"/>
                <w:szCs w:val="24"/>
              </w:rPr>
              <w:t>160.03</w:t>
            </w:r>
          </w:p>
        </w:tc>
        <w:tc>
          <w:tcPr>
            <w:tcW w:w="2129" w:type="dxa"/>
            <w:vAlign w:val="center"/>
          </w:tcPr>
          <w:p w:rsidR="002119FF" w:rsidRPr="002119FF" w:rsidRDefault="002119FF" w:rsidP="0052612A">
            <w:pPr>
              <w:jc w:val="center"/>
              <w:rPr>
                <w:color w:val="000000"/>
                <w:sz w:val="24"/>
                <w:szCs w:val="24"/>
              </w:rPr>
            </w:pPr>
            <w:r w:rsidRPr="002119FF">
              <w:rPr>
                <w:rFonts w:hint="eastAsia"/>
                <w:color w:val="000000"/>
                <w:sz w:val="24"/>
                <w:szCs w:val="24"/>
              </w:rPr>
              <w:t>191.71</w:t>
            </w:r>
          </w:p>
        </w:tc>
        <w:tc>
          <w:tcPr>
            <w:tcW w:w="1828" w:type="dxa"/>
            <w:vAlign w:val="center"/>
          </w:tcPr>
          <w:p w:rsidR="002119FF" w:rsidRPr="002119FF" w:rsidRDefault="002119FF" w:rsidP="0052612A">
            <w:pPr>
              <w:jc w:val="center"/>
              <w:rPr>
                <w:color w:val="000000"/>
                <w:sz w:val="24"/>
                <w:szCs w:val="24"/>
              </w:rPr>
            </w:pPr>
            <w:r w:rsidRPr="002119FF">
              <w:rPr>
                <w:rFonts w:hint="eastAsia"/>
                <w:color w:val="000000"/>
                <w:sz w:val="24"/>
                <w:szCs w:val="24"/>
              </w:rPr>
              <w:t>-16.52</w:t>
            </w:r>
          </w:p>
        </w:tc>
      </w:tr>
      <w:tr w:rsidR="002119FF" w:rsidRPr="00F251F7" w:rsidTr="00B056B1">
        <w:trPr>
          <w:trHeight w:hRule="exact" w:val="737"/>
          <w:jc w:val="center"/>
        </w:trPr>
        <w:tc>
          <w:tcPr>
            <w:tcW w:w="3449" w:type="dxa"/>
            <w:vAlign w:val="center"/>
          </w:tcPr>
          <w:p w:rsidR="002119FF" w:rsidRPr="004869A1" w:rsidRDefault="002119FF" w:rsidP="002119FF">
            <w:pPr>
              <w:pStyle w:val="Default"/>
            </w:pPr>
            <w:r w:rsidRPr="004869A1">
              <w:rPr>
                <w:rFonts w:hint="eastAsia"/>
              </w:rPr>
              <w:t>煤炭主营销售收入（万元）</w:t>
            </w:r>
          </w:p>
        </w:tc>
        <w:tc>
          <w:tcPr>
            <w:tcW w:w="1843" w:type="dxa"/>
            <w:vAlign w:val="center"/>
          </w:tcPr>
          <w:p w:rsidR="002119FF" w:rsidRPr="002119FF" w:rsidRDefault="002119FF" w:rsidP="0052612A">
            <w:pPr>
              <w:jc w:val="center"/>
              <w:rPr>
                <w:color w:val="000000"/>
                <w:sz w:val="24"/>
                <w:szCs w:val="24"/>
              </w:rPr>
            </w:pPr>
            <w:r w:rsidRPr="002119FF">
              <w:rPr>
                <w:rFonts w:hint="eastAsia"/>
                <w:color w:val="000000"/>
                <w:sz w:val="24"/>
                <w:szCs w:val="24"/>
              </w:rPr>
              <w:t>110,704.14</w:t>
            </w:r>
          </w:p>
        </w:tc>
        <w:tc>
          <w:tcPr>
            <w:tcW w:w="2129" w:type="dxa"/>
            <w:vAlign w:val="center"/>
          </w:tcPr>
          <w:p w:rsidR="002119FF" w:rsidRPr="002119FF" w:rsidRDefault="002119FF" w:rsidP="0052612A">
            <w:pPr>
              <w:jc w:val="center"/>
              <w:rPr>
                <w:color w:val="000000"/>
                <w:sz w:val="24"/>
                <w:szCs w:val="24"/>
              </w:rPr>
            </w:pPr>
            <w:r w:rsidRPr="002119FF">
              <w:rPr>
                <w:rFonts w:hint="eastAsia"/>
                <w:color w:val="000000"/>
                <w:sz w:val="24"/>
                <w:szCs w:val="24"/>
              </w:rPr>
              <w:t>194,998.01</w:t>
            </w:r>
          </w:p>
        </w:tc>
        <w:tc>
          <w:tcPr>
            <w:tcW w:w="1828" w:type="dxa"/>
            <w:vAlign w:val="center"/>
          </w:tcPr>
          <w:p w:rsidR="002119FF" w:rsidRPr="002119FF" w:rsidRDefault="002119FF" w:rsidP="0052612A">
            <w:pPr>
              <w:jc w:val="center"/>
              <w:rPr>
                <w:color w:val="000000"/>
                <w:sz w:val="24"/>
                <w:szCs w:val="24"/>
              </w:rPr>
            </w:pPr>
            <w:r w:rsidRPr="002119FF">
              <w:rPr>
                <w:rFonts w:hint="eastAsia"/>
                <w:color w:val="000000"/>
                <w:sz w:val="24"/>
                <w:szCs w:val="24"/>
              </w:rPr>
              <w:t>-43.23</w:t>
            </w:r>
          </w:p>
        </w:tc>
      </w:tr>
      <w:tr w:rsidR="002119FF" w:rsidRPr="00F251F7" w:rsidTr="00B056B1">
        <w:trPr>
          <w:trHeight w:hRule="exact" w:val="737"/>
          <w:jc w:val="center"/>
        </w:trPr>
        <w:tc>
          <w:tcPr>
            <w:tcW w:w="3449" w:type="dxa"/>
            <w:vAlign w:val="center"/>
          </w:tcPr>
          <w:p w:rsidR="002119FF" w:rsidRPr="004869A1" w:rsidRDefault="002119FF" w:rsidP="002119FF">
            <w:pPr>
              <w:pStyle w:val="Default"/>
            </w:pPr>
            <w:r w:rsidRPr="004869A1">
              <w:rPr>
                <w:rFonts w:hint="eastAsia"/>
              </w:rPr>
              <w:t>煤炭主营销售成本（万元）</w:t>
            </w:r>
          </w:p>
        </w:tc>
        <w:tc>
          <w:tcPr>
            <w:tcW w:w="1843" w:type="dxa"/>
            <w:vAlign w:val="center"/>
          </w:tcPr>
          <w:p w:rsidR="002119FF" w:rsidRPr="002119FF" w:rsidRDefault="002119FF" w:rsidP="0052612A">
            <w:pPr>
              <w:jc w:val="center"/>
              <w:rPr>
                <w:color w:val="000000"/>
                <w:sz w:val="24"/>
                <w:szCs w:val="24"/>
              </w:rPr>
            </w:pPr>
            <w:r w:rsidRPr="002119FF">
              <w:rPr>
                <w:rFonts w:hint="eastAsia"/>
                <w:color w:val="000000"/>
                <w:sz w:val="24"/>
                <w:szCs w:val="24"/>
              </w:rPr>
              <w:t>89,832.78</w:t>
            </w:r>
          </w:p>
        </w:tc>
        <w:tc>
          <w:tcPr>
            <w:tcW w:w="2129" w:type="dxa"/>
            <w:vAlign w:val="center"/>
          </w:tcPr>
          <w:p w:rsidR="002119FF" w:rsidRPr="002119FF" w:rsidRDefault="002119FF" w:rsidP="0052612A">
            <w:pPr>
              <w:jc w:val="center"/>
              <w:rPr>
                <w:color w:val="000000"/>
                <w:sz w:val="24"/>
                <w:szCs w:val="24"/>
              </w:rPr>
            </w:pPr>
            <w:r w:rsidRPr="002119FF">
              <w:rPr>
                <w:rFonts w:hint="eastAsia"/>
                <w:color w:val="000000"/>
                <w:sz w:val="24"/>
                <w:szCs w:val="24"/>
              </w:rPr>
              <w:t>107,580.78</w:t>
            </w:r>
          </w:p>
        </w:tc>
        <w:tc>
          <w:tcPr>
            <w:tcW w:w="1828" w:type="dxa"/>
            <w:vAlign w:val="center"/>
          </w:tcPr>
          <w:p w:rsidR="002119FF" w:rsidRPr="002119FF" w:rsidRDefault="002119FF" w:rsidP="0052612A">
            <w:pPr>
              <w:jc w:val="center"/>
              <w:rPr>
                <w:color w:val="000000"/>
                <w:sz w:val="24"/>
                <w:szCs w:val="24"/>
              </w:rPr>
            </w:pPr>
            <w:r w:rsidRPr="002119FF">
              <w:rPr>
                <w:rFonts w:hint="eastAsia"/>
                <w:color w:val="000000"/>
                <w:sz w:val="24"/>
                <w:szCs w:val="24"/>
              </w:rPr>
              <w:t>-16.50</w:t>
            </w:r>
          </w:p>
        </w:tc>
      </w:tr>
      <w:tr w:rsidR="002119FF" w:rsidRPr="00F251F7" w:rsidTr="00B056B1">
        <w:trPr>
          <w:trHeight w:hRule="exact" w:val="737"/>
          <w:jc w:val="center"/>
        </w:trPr>
        <w:tc>
          <w:tcPr>
            <w:tcW w:w="3449" w:type="dxa"/>
            <w:vAlign w:val="center"/>
          </w:tcPr>
          <w:p w:rsidR="002119FF" w:rsidRPr="004869A1" w:rsidRDefault="002119FF" w:rsidP="002119FF">
            <w:pPr>
              <w:pStyle w:val="Default"/>
            </w:pPr>
            <w:r w:rsidRPr="004869A1">
              <w:rPr>
                <w:rFonts w:hint="eastAsia"/>
              </w:rPr>
              <w:t>商品煤销售毛利（万元）</w:t>
            </w:r>
          </w:p>
        </w:tc>
        <w:tc>
          <w:tcPr>
            <w:tcW w:w="1843" w:type="dxa"/>
            <w:vAlign w:val="center"/>
          </w:tcPr>
          <w:p w:rsidR="002119FF" w:rsidRPr="002119FF" w:rsidRDefault="002119FF" w:rsidP="0052612A">
            <w:pPr>
              <w:jc w:val="center"/>
              <w:rPr>
                <w:color w:val="000000"/>
                <w:sz w:val="24"/>
                <w:szCs w:val="24"/>
              </w:rPr>
            </w:pPr>
            <w:r w:rsidRPr="002119FF">
              <w:rPr>
                <w:rFonts w:hint="eastAsia"/>
                <w:color w:val="000000"/>
                <w:sz w:val="24"/>
                <w:szCs w:val="24"/>
              </w:rPr>
              <w:t>20,871.36</w:t>
            </w:r>
          </w:p>
        </w:tc>
        <w:tc>
          <w:tcPr>
            <w:tcW w:w="2129" w:type="dxa"/>
            <w:vAlign w:val="center"/>
          </w:tcPr>
          <w:p w:rsidR="002119FF" w:rsidRPr="002119FF" w:rsidRDefault="002119FF" w:rsidP="0052612A">
            <w:pPr>
              <w:jc w:val="center"/>
              <w:rPr>
                <w:color w:val="000000"/>
                <w:sz w:val="24"/>
                <w:szCs w:val="24"/>
              </w:rPr>
            </w:pPr>
            <w:r w:rsidRPr="002119FF">
              <w:rPr>
                <w:rFonts w:hint="eastAsia"/>
                <w:color w:val="000000"/>
                <w:sz w:val="24"/>
                <w:szCs w:val="24"/>
              </w:rPr>
              <w:t>87,417.22</w:t>
            </w:r>
          </w:p>
        </w:tc>
        <w:tc>
          <w:tcPr>
            <w:tcW w:w="1828" w:type="dxa"/>
            <w:vAlign w:val="center"/>
          </w:tcPr>
          <w:p w:rsidR="002119FF" w:rsidRPr="002119FF" w:rsidRDefault="002119FF" w:rsidP="0052612A">
            <w:pPr>
              <w:jc w:val="center"/>
              <w:rPr>
                <w:color w:val="000000"/>
                <w:sz w:val="24"/>
                <w:szCs w:val="24"/>
              </w:rPr>
            </w:pPr>
            <w:r w:rsidRPr="002119FF">
              <w:rPr>
                <w:rFonts w:hint="eastAsia"/>
                <w:color w:val="000000"/>
                <w:sz w:val="24"/>
                <w:szCs w:val="24"/>
              </w:rPr>
              <w:t>-76.12</w:t>
            </w:r>
          </w:p>
        </w:tc>
      </w:tr>
    </w:tbl>
    <w:p w:rsidR="00844E63" w:rsidRPr="006A18B2" w:rsidRDefault="00844E63" w:rsidP="0058226E">
      <w:pPr>
        <w:pStyle w:val="Default"/>
        <w:ind w:firstLineChars="200" w:firstLine="560"/>
        <w:rPr>
          <w:rFonts w:cs="Times New Roman"/>
          <w:color w:val="auto"/>
          <w:sz w:val="28"/>
          <w:szCs w:val="28"/>
        </w:rPr>
      </w:pPr>
      <w:r w:rsidRPr="006A18B2">
        <w:rPr>
          <w:rFonts w:hint="eastAsia"/>
          <w:color w:val="auto"/>
          <w:sz w:val="28"/>
          <w:szCs w:val="28"/>
        </w:rPr>
        <w:t>本公告之经营数据未经审计，以上数据源自公司报告期内财务数据，为投资者及时了解公司生产经营概况之用，可能与公司定期报告披露的数据有差异。公司董事会提醒投资者审慎使用该等数据。</w:t>
      </w:r>
    </w:p>
    <w:p w:rsidR="00844E63" w:rsidRPr="006A18B2" w:rsidRDefault="00844E63" w:rsidP="0058226E">
      <w:pPr>
        <w:pStyle w:val="Default"/>
        <w:ind w:firstLineChars="200" w:firstLine="560"/>
        <w:rPr>
          <w:color w:val="auto"/>
          <w:sz w:val="28"/>
          <w:szCs w:val="28"/>
        </w:rPr>
      </w:pPr>
      <w:r w:rsidRPr="006A18B2">
        <w:rPr>
          <w:rFonts w:hint="eastAsia"/>
          <w:color w:val="auto"/>
          <w:sz w:val="28"/>
          <w:szCs w:val="28"/>
        </w:rPr>
        <w:t>特此公告。</w:t>
      </w:r>
      <w:r w:rsidRPr="006A18B2">
        <w:rPr>
          <w:color w:val="auto"/>
          <w:sz w:val="28"/>
          <w:szCs w:val="28"/>
        </w:rPr>
        <w:t xml:space="preserve"> </w:t>
      </w:r>
    </w:p>
    <w:p w:rsidR="00844E63" w:rsidRPr="006A18B2" w:rsidRDefault="00844E63" w:rsidP="00180BBC">
      <w:pPr>
        <w:pStyle w:val="Default"/>
        <w:jc w:val="right"/>
        <w:rPr>
          <w:color w:val="auto"/>
          <w:sz w:val="28"/>
          <w:szCs w:val="28"/>
        </w:rPr>
      </w:pPr>
      <w:r w:rsidRPr="006A18B2">
        <w:rPr>
          <w:rFonts w:hint="eastAsia"/>
          <w:color w:val="auto"/>
          <w:sz w:val="28"/>
          <w:szCs w:val="28"/>
        </w:rPr>
        <w:t>安徽恒源煤电股份有限公司董事会</w:t>
      </w:r>
      <w:r w:rsidRPr="006A18B2">
        <w:rPr>
          <w:color w:val="auto"/>
          <w:sz w:val="28"/>
          <w:szCs w:val="28"/>
        </w:rPr>
        <w:t xml:space="preserve"> </w:t>
      </w:r>
    </w:p>
    <w:p w:rsidR="00844E63" w:rsidRPr="006A18B2" w:rsidRDefault="00673E43" w:rsidP="00C34E85">
      <w:pPr>
        <w:ind w:firstLineChars="1800" w:firstLine="5040"/>
        <w:rPr>
          <w:rFonts w:ascii="宋体" w:cs="宋体"/>
          <w:kern w:val="0"/>
          <w:sz w:val="28"/>
          <w:szCs w:val="28"/>
        </w:rPr>
      </w:pPr>
      <w:r w:rsidRPr="006A18B2">
        <w:rPr>
          <w:rFonts w:ascii="宋体" w:cs="宋体" w:hint="eastAsia"/>
          <w:kern w:val="0"/>
          <w:sz w:val="28"/>
          <w:szCs w:val="28"/>
        </w:rPr>
        <w:t>202</w:t>
      </w:r>
      <w:r w:rsidR="00D82777">
        <w:rPr>
          <w:rFonts w:ascii="宋体" w:cs="宋体"/>
          <w:kern w:val="0"/>
          <w:sz w:val="28"/>
          <w:szCs w:val="28"/>
        </w:rPr>
        <w:t>5</w:t>
      </w:r>
      <w:r w:rsidR="00844E63" w:rsidRPr="006A18B2">
        <w:rPr>
          <w:rFonts w:ascii="宋体" w:cs="宋体" w:hint="eastAsia"/>
          <w:kern w:val="0"/>
          <w:sz w:val="28"/>
          <w:szCs w:val="28"/>
        </w:rPr>
        <w:t>年</w:t>
      </w:r>
      <w:r w:rsidR="002119FF">
        <w:rPr>
          <w:rFonts w:ascii="宋体" w:cs="宋体"/>
          <w:kern w:val="0"/>
          <w:sz w:val="28"/>
          <w:szCs w:val="28"/>
        </w:rPr>
        <w:t>4</w:t>
      </w:r>
      <w:r w:rsidR="00844E63" w:rsidRPr="006A18B2">
        <w:rPr>
          <w:rFonts w:ascii="宋体" w:cs="宋体" w:hint="eastAsia"/>
          <w:kern w:val="0"/>
          <w:sz w:val="28"/>
          <w:szCs w:val="28"/>
        </w:rPr>
        <w:t>月</w:t>
      </w:r>
      <w:r w:rsidR="00546C8A">
        <w:rPr>
          <w:rFonts w:ascii="宋体" w:cs="宋体"/>
          <w:kern w:val="0"/>
          <w:sz w:val="28"/>
          <w:szCs w:val="28"/>
        </w:rPr>
        <w:t>25</w:t>
      </w:r>
      <w:bookmarkStart w:id="0" w:name="_GoBack"/>
      <w:bookmarkEnd w:id="0"/>
      <w:r w:rsidR="00844E63" w:rsidRPr="006A18B2">
        <w:rPr>
          <w:rFonts w:ascii="宋体" w:cs="宋体" w:hint="eastAsia"/>
          <w:kern w:val="0"/>
          <w:sz w:val="28"/>
          <w:szCs w:val="28"/>
        </w:rPr>
        <w:t>日</w:t>
      </w:r>
    </w:p>
    <w:sectPr w:rsidR="00844E63" w:rsidRPr="006A18B2" w:rsidSect="00D86C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28B" w:rsidRDefault="0057328B" w:rsidP="00FA688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7328B" w:rsidRDefault="0057328B" w:rsidP="00FA688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28B" w:rsidRDefault="0057328B" w:rsidP="00FA688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7328B" w:rsidRDefault="0057328B" w:rsidP="00FA688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3272B"/>
    <w:multiLevelType w:val="hybridMultilevel"/>
    <w:tmpl w:val="C3CCFF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0BBC"/>
    <w:rsid w:val="000032ED"/>
    <w:rsid w:val="000045E7"/>
    <w:rsid w:val="0000532E"/>
    <w:rsid w:val="000107F0"/>
    <w:rsid w:val="00014457"/>
    <w:rsid w:val="0001782D"/>
    <w:rsid w:val="00021F8F"/>
    <w:rsid w:val="000309B0"/>
    <w:rsid w:val="00040160"/>
    <w:rsid w:val="0004619C"/>
    <w:rsid w:val="00046257"/>
    <w:rsid w:val="00051B0F"/>
    <w:rsid w:val="00055CB6"/>
    <w:rsid w:val="0005640E"/>
    <w:rsid w:val="000844C8"/>
    <w:rsid w:val="0009251D"/>
    <w:rsid w:val="00093FF8"/>
    <w:rsid w:val="000A479F"/>
    <w:rsid w:val="000B4810"/>
    <w:rsid w:val="000C0C76"/>
    <w:rsid w:val="000C1157"/>
    <w:rsid w:val="000C450A"/>
    <w:rsid w:val="000D0408"/>
    <w:rsid w:val="000D5F10"/>
    <w:rsid w:val="000F2D0F"/>
    <w:rsid w:val="000F3162"/>
    <w:rsid w:val="000F67DF"/>
    <w:rsid w:val="001077D0"/>
    <w:rsid w:val="00115261"/>
    <w:rsid w:val="00115A29"/>
    <w:rsid w:val="00117DA8"/>
    <w:rsid w:val="001256E0"/>
    <w:rsid w:val="00136E00"/>
    <w:rsid w:val="00141669"/>
    <w:rsid w:val="001420F8"/>
    <w:rsid w:val="001430BC"/>
    <w:rsid w:val="0014786E"/>
    <w:rsid w:val="00152C58"/>
    <w:rsid w:val="00153BC3"/>
    <w:rsid w:val="00157239"/>
    <w:rsid w:val="001653F6"/>
    <w:rsid w:val="001707C6"/>
    <w:rsid w:val="0017678C"/>
    <w:rsid w:val="00177717"/>
    <w:rsid w:val="001805A7"/>
    <w:rsid w:val="00180BBC"/>
    <w:rsid w:val="00180CB9"/>
    <w:rsid w:val="00183E8F"/>
    <w:rsid w:val="00191BBB"/>
    <w:rsid w:val="0019447E"/>
    <w:rsid w:val="001A3C92"/>
    <w:rsid w:val="001A6515"/>
    <w:rsid w:val="001A7829"/>
    <w:rsid w:val="001C2056"/>
    <w:rsid w:val="001C4489"/>
    <w:rsid w:val="001C58CE"/>
    <w:rsid w:val="001C69B8"/>
    <w:rsid w:val="001D0A6F"/>
    <w:rsid w:val="001D0BE5"/>
    <w:rsid w:val="001D38D7"/>
    <w:rsid w:val="001E7C98"/>
    <w:rsid w:val="001F2DE4"/>
    <w:rsid w:val="001F5F0E"/>
    <w:rsid w:val="00201AEE"/>
    <w:rsid w:val="00201C28"/>
    <w:rsid w:val="002075E5"/>
    <w:rsid w:val="002119FF"/>
    <w:rsid w:val="0021309E"/>
    <w:rsid w:val="002166F0"/>
    <w:rsid w:val="00217538"/>
    <w:rsid w:val="00224D60"/>
    <w:rsid w:val="00235AAC"/>
    <w:rsid w:val="00244504"/>
    <w:rsid w:val="00244D6E"/>
    <w:rsid w:val="00253FDC"/>
    <w:rsid w:val="00257CE8"/>
    <w:rsid w:val="002626C1"/>
    <w:rsid w:val="0026295B"/>
    <w:rsid w:val="00264C23"/>
    <w:rsid w:val="0027630E"/>
    <w:rsid w:val="0028476F"/>
    <w:rsid w:val="00292369"/>
    <w:rsid w:val="00294233"/>
    <w:rsid w:val="0029436F"/>
    <w:rsid w:val="00297CC4"/>
    <w:rsid w:val="002A4F33"/>
    <w:rsid w:val="002A77FA"/>
    <w:rsid w:val="002B3065"/>
    <w:rsid w:val="002B4318"/>
    <w:rsid w:val="002B4DD1"/>
    <w:rsid w:val="002D3867"/>
    <w:rsid w:val="002D7953"/>
    <w:rsid w:val="002E21C7"/>
    <w:rsid w:val="002E3892"/>
    <w:rsid w:val="00304F95"/>
    <w:rsid w:val="00307895"/>
    <w:rsid w:val="0031050C"/>
    <w:rsid w:val="00316B7C"/>
    <w:rsid w:val="00320002"/>
    <w:rsid w:val="00321186"/>
    <w:rsid w:val="00331AE1"/>
    <w:rsid w:val="00332F22"/>
    <w:rsid w:val="0035003D"/>
    <w:rsid w:val="0035231A"/>
    <w:rsid w:val="00352B53"/>
    <w:rsid w:val="00377472"/>
    <w:rsid w:val="003865A3"/>
    <w:rsid w:val="00392618"/>
    <w:rsid w:val="003948EA"/>
    <w:rsid w:val="003956B3"/>
    <w:rsid w:val="003968CA"/>
    <w:rsid w:val="003A27B3"/>
    <w:rsid w:val="003B1EE4"/>
    <w:rsid w:val="003B45F7"/>
    <w:rsid w:val="003B6623"/>
    <w:rsid w:val="003C1A48"/>
    <w:rsid w:val="003C592C"/>
    <w:rsid w:val="003C6B0E"/>
    <w:rsid w:val="003C71EE"/>
    <w:rsid w:val="003D3CEE"/>
    <w:rsid w:val="003D50BA"/>
    <w:rsid w:val="003D7498"/>
    <w:rsid w:val="003F6A0A"/>
    <w:rsid w:val="004234AE"/>
    <w:rsid w:val="0042781A"/>
    <w:rsid w:val="00430153"/>
    <w:rsid w:val="00430E9B"/>
    <w:rsid w:val="00433CEA"/>
    <w:rsid w:val="0044511A"/>
    <w:rsid w:val="00462750"/>
    <w:rsid w:val="00464567"/>
    <w:rsid w:val="0046531A"/>
    <w:rsid w:val="00477200"/>
    <w:rsid w:val="004869A1"/>
    <w:rsid w:val="00490CDE"/>
    <w:rsid w:val="00493D06"/>
    <w:rsid w:val="004A63BE"/>
    <w:rsid w:val="004B0ABE"/>
    <w:rsid w:val="004B0C49"/>
    <w:rsid w:val="004B4001"/>
    <w:rsid w:val="004C1FE9"/>
    <w:rsid w:val="004C226A"/>
    <w:rsid w:val="004D574A"/>
    <w:rsid w:val="004E589D"/>
    <w:rsid w:val="004F0CC3"/>
    <w:rsid w:val="005035E9"/>
    <w:rsid w:val="0051222C"/>
    <w:rsid w:val="005139AE"/>
    <w:rsid w:val="00516E09"/>
    <w:rsid w:val="00522A37"/>
    <w:rsid w:val="00525975"/>
    <w:rsid w:val="0052612A"/>
    <w:rsid w:val="005268F4"/>
    <w:rsid w:val="005271D6"/>
    <w:rsid w:val="00532654"/>
    <w:rsid w:val="00546C8A"/>
    <w:rsid w:val="00551534"/>
    <w:rsid w:val="005515A9"/>
    <w:rsid w:val="00551A06"/>
    <w:rsid w:val="00555D1E"/>
    <w:rsid w:val="00561523"/>
    <w:rsid w:val="0057328B"/>
    <w:rsid w:val="00580608"/>
    <w:rsid w:val="0058226E"/>
    <w:rsid w:val="00587C20"/>
    <w:rsid w:val="00590FB4"/>
    <w:rsid w:val="00591E28"/>
    <w:rsid w:val="00594695"/>
    <w:rsid w:val="00596E44"/>
    <w:rsid w:val="005A2812"/>
    <w:rsid w:val="005A4892"/>
    <w:rsid w:val="005B2B21"/>
    <w:rsid w:val="005B3065"/>
    <w:rsid w:val="005C1739"/>
    <w:rsid w:val="005C6158"/>
    <w:rsid w:val="005D60F0"/>
    <w:rsid w:val="005E1BA8"/>
    <w:rsid w:val="005F0594"/>
    <w:rsid w:val="006010F5"/>
    <w:rsid w:val="00610A11"/>
    <w:rsid w:val="00611841"/>
    <w:rsid w:val="00612C4E"/>
    <w:rsid w:val="006208B2"/>
    <w:rsid w:val="00621EBC"/>
    <w:rsid w:val="00624CDE"/>
    <w:rsid w:val="0062738D"/>
    <w:rsid w:val="006335CA"/>
    <w:rsid w:val="00635CF8"/>
    <w:rsid w:val="00636861"/>
    <w:rsid w:val="00637122"/>
    <w:rsid w:val="0063771A"/>
    <w:rsid w:val="00641646"/>
    <w:rsid w:val="00644647"/>
    <w:rsid w:val="0064629A"/>
    <w:rsid w:val="00667391"/>
    <w:rsid w:val="00671482"/>
    <w:rsid w:val="006737F2"/>
    <w:rsid w:val="00673E43"/>
    <w:rsid w:val="00673FA4"/>
    <w:rsid w:val="006741F2"/>
    <w:rsid w:val="00675C23"/>
    <w:rsid w:val="00676EEE"/>
    <w:rsid w:val="006821F8"/>
    <w:rsid w:val="00683596"/>
    <w:rsid w:val="006842BD"/>
    <w:rsid w:val="006870BB"/>
    <w:rsid w:val="0069156A"/>
    <w:rsid w:val="00697BF0"/>
    <w:rsid w:val="006A18B2"/>
    <w:rsid w:val="006A5BE6"/>
    <w:rsid w:val="006B22AE"/>
    <w:rsid w:val="006B2DE5"/>
    <w:rsid w:val="006B33FA"/>
    <w:rsid w:val="006B5259"/>
    <w:rsid w:val="006B5986"/>
    <w:rsid w:val="006C448E"/>
    <w:rsid w:val="006C4D60"/>
    <w:rsid w:val="006D7EC4"/>
    <w:rsid w:val="006E1162"/>
    <w:rsid w:val="00705D33"/>
    <w:rsid w:val="007069CE"/>
    <w:rsid w:val="0070710C"/>
    <w:rsid w:val="007118FE"/>
    <w:rsid w:val="0071498A"/>
    <w:rsid w:val="007207A6"/>
    <w:rsid w:val="007208AD"/>
    <w:rsid w:val="007222F8"/>
    <w:rsid w:val="0072510C"/>
    <w:rsid w:val="00726E97"/>
    <w:rsid w:val="007324B9"/>
    <w:rsid w:val="00735154"/>
    <w:rsid w:val="00736E4C"/>
    <w:rsid w:val="00745C2D"/>
    <w:rsid w:val="00746664"/>
    <w:rsid w:val="00747216"/>
    <w:rsid w:val="007479E2"/>
    <w:rsid w:val="00760027"/>
    <w:rsid w:val="007612BB"/>
    <w:rsid w:val="0076526A"/>
    <w:rsid w:val="00765A48"/>
    <w:rsid w:val="007753B2"/>
    <w:rsid w:val="007773D6"/>
    <w:rsid w:val="00790389"/>
    <w:rsid w:val="007B0827"/>
    <w:rsid w:val="007B088F"/>
    <w:rsid w:val="007B35D3"/>
    <w:rsid w:val="007B79CD"/>
    <w:rsid w:val="007C479A"/>
    <w:rsid w:val="007D6CE4"/>
    <w:rsid w:val="007E164A"/>
    <w:rsid w:val="007E4B47"/>
    <w:rsid w:val="007E5725"/>
    <w:rsid w:val="007E580D"/>
    <w:rsid w:val="008129CD"/>
    <w:rsid w:val="00813869"/>
    <w:rsid w:val="00820929"/>
    <w:rsid w:val="00822F60"/>
    <w:rsid w:val="008252F7"/>
    <w:rsid w:val="00844E63"/>
    <w:rsid w:val="00844FBD"/>
    <w:rsid w:val="00845160"/>
    <w:rsid w:val="00845210"/>
    <w:rsid w:val="0084620E"/>
    <w:rsid w:val="00852C7A"/>
    <w:rsid w:val="00854505"/>
    <w:rsid w:val="00855956"/>
    <w:rsid w:val="008561E9"/>
    <w:rsid w:val="0085771E"/>
    <w:rsid w:val="00862409"/>
    <w:rsid w:val="00863076"/>
    <w:rsid w:val="00864E3B"/>
    <w:rsid w:val="0086611E"/>
    <w:rsid w:val="0086633E"/>
    <w:rsid w:val="00871B17"/>
    <w:rsid w:val="008779C1"/>
    <w:rsid w:val="00881A2C"/>
    <w:rsid w:val="00882A3B"/>
    <w:rsid w:val="00883D96"/>
    <w:rsid w:val="00885FCA"/>
    <w:rsid w:val="008926B1"/>
    <w:rsid w:val="00896B5D"/>
    <w:rsid w:val="008A4412"/>
    <w:rsid w:val="008E0BA8"/>
    <w:rsid w:val="008E7A5D"/>
    <w:rsid w:val="008F17DE"/>
    <w:rsid w:val="008F2A7D"/>
    <w:rsid w:val="008F7F4F"/>
    <w:rsid w:val="00905C50"/>
    <w:rsid w:val="009144C1"/>
    <w:rsid w:val="009219D1"/>
    <w:rsid w:val="00922501"/>
    <w:rsid w:val="0093335D"/>
    <w:rsid w:val="0094286C"/>
    <w:rsid w:val="0095798E"/>
    <w:rsid w:val="0098179A"/>
    <w:rsid w:val="00982310"/>
    <w:rsid w:val="0099310C"/>
    <w:rsid w:val="00997C85"/>
    <w:rsid w:val="009A1A5F"/>
    <w:rsid w:val="009A7BAF"/>
    <w:rsid w:val="009B6870"/>
    <w:rsid w:val="009C64F2"/>
    <w:rsid w:val="009D2ABD"/>
    <w:rsid w:val="009D7D14"/>
    <w:rsid w:val="009E2A4B"/>
    <w:rsid w:val="009E4215"/>
    <w:rsid w:val="009F3B8C"/>
    <w:rsid w:val="009F4B54"/>
    <w:rsid w:val="00A03461"/>
    <w:rsid w:val="00A04D71"/>
    <w:rsid w:val="00A122FE"/>
    <w:rsid w:val="00A21086"/>
    <w:rsid w:val="00A30BEA"/>
    <w:rsid w:val="00A42D9B"/>
    <w:rsid w:val="00A63648"/>
    <w:rsid w:val="00A804D1"/>
    <w:rsid w:val="00A84CB6"/>
    <w:rsid w:val="00A8504E"/>
    <w:rsid w:val="00A851FE"/>
    <w:rsid w:val="00A909D4"/>
    <w:rsid w:val="00A95F6B"/>
    <w:rsid w:val="00A9666D"/>
    <w:rsid w:val="00A977A0"/>
    <w:rsid w:val="00AA1EA9"/>
    <w:rsid w:val="00AC6F99"/>
    <w:rsid w:val="00AE307A"/>
    <w:rsid w:val="00AE3E73"/>
    <w:rsid w:val="00AF168B"/>
    <w:rsid w:val="00AF7F9F"/>
    <w:rsid w:val="00B00BEB"/>
    <w:rsid w:val="00B024C4"/>
    <w:rsid w:val="00B028AB"/>
    <w:rsid w:val="00B0772C"/>
    <w:rsid w:val="00B134BD"/>
    <w:rsid w:val="00B13A57"/>
    <w:rsid w:val="00B1425D"/>
    <w:rsid w:val="00B21884"/>
    <w:rsid w:val="00B31E64"/>
    <w:rsid w:val="00B33C0E"/>
    <w:rsid w:val="00B4060A"/>
    <w:rsid w:val="00B42FFE"/>
    <w:rsid w:val="00B46029"/>
    <w:rsid w:val="00B47E33"/>
    <w:rsid w:val="00B5633A"/>
    <w:rsid w:val="00B702F4"/>
    <w:rsid w:val="00B76783"/>
    <w:rsid w:val="00B81E4E"/>
    <w:rsid w:val="00B8496C"/>
    <w:rsid w:val="00B9408A"/>
    <w:rsid w:val="00B94647"/>
    <w:rsid w:val="00BA619B"/>
    <w:rsid w:val="00BB0DD7"/>
    <w:rsid w:val="00BB60BC"/>
    <w:rsid w:val="00BB6467"/>
    <w:rsid w:val="00BC1B4A"/>
    <w:rsid w:val="00BC420B"/>
    <w:rsid w:val="00BC5159"/>
    <w:rsid w:val="00BC591A"/>
    <w:rsid w:val="00BC63CA"/>
    <w:rsid w:val="00BD2BBF"/>
    <w:rsid w:val="00BE235D"/>
    <w:rsid w:val="00BE4159"/>
    <w:rsid w:val="00BF463C"/>
    <w:rsid w:val="00BF65BE"/>
    <w:rsid w:val="00C06353"/>
    <w:rsid w:val="00C06F63"/>
    <w:rsid w:val="00C07F1E"/>
    <w:rsid w:val="00C1416B"/>
    <w:rsid w:val="00C14BC8"/>
    <w:rsid w:val="00C223C7"/>
    <w:rsid w:val="00C27C5F"/>
    <w:rsid w:val="00C328A0"/>
    <w:rsid w:val="00C33822"/>
    <w:rsid w:val="00C34E85"/>
    <w:rsid w:val="00C471F9"/>
    <w:rsid w:val="00C532EC"/>
    <w:rsid w:val="00C54B53"/>
    <w:rsid w:val="00C550F5"/>
    <w:rsid w:val="00C61479"/>
    <w:rsid w:val="00C61BEC"/>
    <w:rsid w:val="00C61E27"/>
    <w:rsid w:val="00C6305B"/>
    <w:rsid w:val="00C7341A"/>
    <w:rsid w:val="00C77A72"/>
    <w:rsid w:val="00C81FBA"/>
    <w:rsid w:val="00C84258"/>
    <w:rsid w:val="00C86291"/>
    <w:rsid w:val="00C87490"/>
    <w:rsid w:val="00C87610"/>
    <w:rsid w:val="00C92770"/>
    <w:rsid w:val="00CA27DB"/>
    <w:rsid w:val="00CA5357"/>
    <w:rsid w:val="00CA6040"/>
    <w:rsid w:val="00CA7DA4"/>
    <w:rsid w:val="00CB0550"/>
    <w:rsid w:val="00CD02CD"/>
    <w:rsid w:val="00CD52CC"/>
    <w:rsid w:val="00CE17CE"/>
    <w:rsid w:val="00CF095F"/>
    <w:rsid w:val="00D03EC7"/>
    <w:rsid w:val="00D14BBD"/>
    <w:rsid w:val="00D207B5"/>
    <w:rsid w:val="00D22DC6"/>
    <w:rsid w:val="00D31A99"/>
    <w:rsid w:val="00D32C18"/>
    <w:rsid w:val="00D34680"/>
    <w:rsid w:val="00D41EF9"/>
    <w:rsid w:val="00D47954"/>
    <w:rsid w:val="00D605E4"/>
    <w:rsid w:val="00D66B10"/>
    <w:rsid w:val="00D72ADB"/>
    <w:rsid w:val="00D82777"/>
    <w:rsid w:val="00D82AC6"/>
    <w:rsid w:val="00D86CEA"/>
    <w:rsid w:val="00DA1601"/>
    <w:rsid w:val="00DC59BC"/>
    <w:rsid w:val="00DD101E"/>
    <w:rsid w:val="00DD4F07"/>
    <w:rsid w:val="00DE04E5"/>
    <w:rsid w:val="00DE3978"/>
    <w:rsid w:val="00E0061B"/>
    <w:rsid w:val="00E02F76"/>
    <w:rsid w:val="00E04A7C"/>
    <w:rsid w:val="00E073DC"/>
    <w:rsid w:val="00E105B6"/>
    <w:rsid w:val="00E12A19"/>
    <w:rsid w:val="00E15479"/>
    <w:rsid w:val="00E162AC"/>
    <w:rsid w:val="00E22F3D"/>
    <w:rsid w:val="00E30674"/>
    <w:rsid w:val="00E3209D"/>
    <w:rsid w:val="00E35A55"/>
    <w:rsid w:val="00E521EA"/>
    <w:rsid w:val="00E55F10"/>
    <w:rsid w:val="00E574D7"/>
    <w:rsid w:val="00E71278"/>
    <w:rsid w:val="00E737F4"/>
    <w:rsid w:val="00E771B9"/>
    <w:rsid w:val="00E84787"/>
    <w:rsid w:val="00E84E72"/>
    <w:rsid w:val="00E85D74"/>
    <w:rsid w:val="00E91012"/>
    <w:rsid w:val="00E95135"/>
    <w:rsid w:val="00E959BA"/>
    <w:rsid w:val="00E9622C"/>
    <w:rsid w:val="00EA2BEF"/>
    <w:rsid w:val="00EA77F4"/>
    <w:rsid w:val="00EB50E6"/>
    <w:rsid w:val="00EB75B9"/>
    <w:rsid w:val="00EC16DB"/>
    <w:rsid w:val="00EC1E63"/>
    <w:rsid w:val="00EC3F6B"/>
    <w:rsid w:val="00EC65DE"/>
    <w:rsid w:val="00ED1419"/>
    <w:rsid w:val="00EE24D1"/>
    <w:rsid w:val="00EE3459"/>
    <w:rsid w:val="00EE36FC"/>
    <w:rsid w:val="00EF1268"/>
    <w:rsid w:val="00EF7904"/>
    <w:rsid w:val="00F02E0F"/>
    <w:rsid w:val="00F13EC3"/>
    <w:rsid w:val="00F20756"/>
    <w:rsid w:val="00F21759"/>
    <w:rsid w:val="00F251F7"/>
    <w:rsid w:val="00F3551A"/>
    <w:rsid w:val="00F37823"/>
    <w:rsid w:val="00F438DF"/>
    <w:rsid w:val="00F644BB"/>
    <w:rsid w:val="00F73AAE"/>
    <w:rsid w:val="00F74534"/>
    <w:rsid w:val="00FA4236"/>
    <w:rsid w:val="00FA688D"/>
    <w:rsid w:val="00FA7C7E"/>
    <w:rsid w:val="00FB19B2"/>
    <w:rsid w:val="00FB628F"/>
    <w:rsid w:val="00FD3260"/>
    <w:rsid w:val="00FD790B"/>
    <w:rsid w:val="00FD799B"/>
    <w:rsid w:val="00FE0D9A"/>
    <w:rsid w:val="00FF0F0B"/>
    <w:rsid w:val="00FF7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F64F95"/>
  <w15:docId w15:val="{506A90F0-A92E-4B92-8BE5-31A0FB6E4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CEA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180BB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table" w:styleId="a3">
    <w:name w:val="Table Grid"/>
    <w:basedOn w:val="a1"/>
    <w:uiPriority w:val="99"/>
    <w:rsid w:val="00180BB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FA68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locked/>
    <w:rsid w:val="00FA688D"/>
    <w:rPr>
      <w:sz w:val="18"/>
      <w:szCs w:val="18"/>
    </w:rPr>
  </w:style>
  <w:style w:type="paragraph" w:styleId="a6">
    <w:name w:val="footer"/>
    <w:basedOn w:val="a"/>
    <w:link w:val="a7"/>
    <w:uiPriority w:val="99"/>
    <w:semiHidden/>
    <w:rsid w:val="00FA68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locked/>
    <w:rsid w:val="00FA688D"/>
    <w:rPr>
      <w:sz w:val="18"/>
      <w:szCs w:val="18"/>
    </w:rPr>
  </w:style>
  <w:style w:type="paragraph" w:styleId="a8">
    <w:name w:val="List Paragraph"/>
    <w:basedOn w:val="a"/>
    <w:uiPriority w:val="34"/>
    <w:qFormat/>
    <w:rsid w:val="00A850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9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82</Words>
  <Characters>474</Characters>
  <Application>Microsoft Office Word</Application>
  <DocSecurity>0</DocSecurity>
  <Lines>3</Lines>
  <Paragraphs>1</Paragraphs>
  <ScaleCrop>false</ScaleCrop>
  <Company>china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证券代码：600971      证券简称：恒源煤电    公告编号：2017-018</dc:title>
  <dc:creator>Administrator</dc:creator>
  <cp:lastModifiedBy>赵海波</cp:lastModifiedBy>
  <cp:revision>23</cp:revision>
  <cp:lastPrinted>2018-07-11T07:12:00Z</cp:lastPrinted>
  <dcterms:created xsi:type="dcterms:W3CDTF">2020-07-10T00:35:00Z</dcterms:created>
  <dcterms:modified xsi:type="dcterms:W3CDTF">2025-04-17T23:54:00Z</dcterms:modified>
</cp:coreProperties>
</file>