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12E" w:rsidRDefault="00E319A6">
      <w:pPr>
        <w:pStyle w:val="Bodytext1"/>
        <w:snapToGrid w:val="0"/>
        <w:spacing w:line="560" w:lineRule="exact"/>
        <w:ind w:firstLine="0"/>
        <w:rPr>
          <w:rFonts w:asciiTheme="minorEastAsia" w:eastAsiaTheme="minorEastAsia" w:hAnsiTheme="minorEastAsia" w:cstheme="minorEastAsia"/>
          <w:color w:val="000000"/>
          <w:lang w:val="en-US" w:eastAsia="zh-CN"/>
        </w:rPr>
      </w:pPr>
      <w:r w:rsidRPr="00725F33">
        <w:rPr>
          <w:rFonts w:cs="Times New Roman" w:hint="eastAsia"/>
          <w:b/>
          <w:sz w:val="24"/>
          <w:szCs w:val="20"/>
          <w:lang w:val="en-US" w:eastAsia="zh-CN" w:bidi="ar-SA"/>
        </w:rPr>
        <w:t>证券代码：600971         证券简称：恒源煤电         公告编号：202</w:t>
      </w:r>
      <w:r w:rsidR="00AF14D7" w:rsidRPr="00725F33">
        <w:rPr>
          <w:rFonts w:cs="Times New Roman"/>
          <w:b/>
          <w:sz w:val="24"/>
          <w:szCs w:val="20"/>
          <w:lang w:val="en-US" w:eastAsia="zh-CN" w:bidi="ar-SA"/>
        </w:rPr>
        <w:t>5</w:t>
      </w:r>
      <w:r w:rsidRPr="00725F33">
        <w:rPr>
          <w:rFonts w:cs="Times New Roman" w:hint="eastAsia"/>
          <w:b/>
          <w:sz w:val="24"/>
          <w:szCs w:val="20"/>
          <w:lang w:val="en-US" w:eastAsia="zh-CN" w:bidi="ar-SA"/>
        </w:rPr>
        <w:t>-03</w:t>
      </w:r>
      <w:r w:rsidR="00AF14D7" w:rsidRPr="00725F33">
        <w:rPr>
          <w:rFonts w:cs="Times New Roman"/>
          <w:b/>
          <w:sz w:val="24"/>
          <w:szCs w:val="20"/>
          <w:lang w:val="en-US" w:eastAsia="zh-CN" w:bidi="ar-SA"/>
        </w:rPr>
        <w:t>7</w:t>
      </w:r>
      <w:r w:rsidRPr="00725F33">
        <w:rPr>
          <w:rFonts w:cs="Times New Roman" w:hint="eastAsia"/>
          <w:b/>
          <w:sz w:val="24"/>
          <w:szCs w:val="20"/>
          <w:lang w:val="en-US" w:eastAsia="zh-CN" w:bidi="ar-SA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/>
          <w:lang w:val="en-US" w:eastAsia="zh-CN"/>
        </w:rPr>
        <w:t xml:space="preserve">      </w:t>
      </w:r>
    </w:p>
    <w:p w:rsidR="0022112E" w:rsidRDefault="0022112E">
      <w:pPr>
        <w:pStyle w:val="Bodytext1"/>
        <w:snapToGrid w:val="0"/>
        <w:spacing w:line="560" w:lineRule="exact"/>
        <w:ind w:firstLine="0"/>
        <w:jc w:val="center"/>
        <w:rPr>
          <w:rFonts w:asciiTheme="minorEastAsia" w:eastAsiaTheme="minorEastAsia" w:hAnsiTheme="minorEastAsia" w:cstheme="minorEastAsia"/>
          <w:b/>
          <w:bCs/>
          <w:color w:val="000000"/>
          <w:sz w:val="32"/>
          <w:szCs w:val="32"/>
        </w:rPr>
      </w:pPr>
    </w:p>
    <w:p w:rsidR="0022112E" w:rsidRPr="00725F33" w:rsidRDefault="00E319A6" w:rsidP="00725F33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color w:val="FF0000"/>
          <w:sz w:val="36"/>
          <w:szCs w:val="36"/>
        </w:rPr>
      </w:pPr>
      <w:r w:rsidRPr="00725F33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安徽恒源煤电股份有限公司</w:t>
      </w:r>
    </w:p>
    <w:p w:rsidR="0022112E" w:rsidRPr="00725F33" w:rsidRDefault="00DE1E68" w:rsidP="00725F33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color w:val="FF0000"/>
          <w:sz w:val="36"/>
          <w:szCs w:val="36"/>
        </w:rPr>
      </w:pPr>
      <w:r w:rsidRPr="00725F33">
        <w:rPr>
          <w:rFonts w:ascii="宋体" w:eastAsia="宋体" w:hAnsi="宋体" w:cs="Times New Roman"/>
          <w:b/>
          <w:bCs/>
          <w:color w:val="FF0000"/>
          <w:sz w:val="36"/>
          <w:szCs w:val="36"/>
        </w:rPr>
        <w:tab/>
      </w:r>
      <w:r w:rsidR="00E319A6" w:rsidRPr="00725F33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关于参加202</w:t>
      </w:r>
      <w:r w:rsidR="00725F33">
        <w:rPr>
          <w:rFonts w:ascii="宋体" w:eastAsia="宋体" w:hAnsi="宋体" w:cs="Times New Roman"/>
          <w:b/>
          <w:bCs/>
          <w:color w:val="FF0000"/>
          <w:sz w:val="36"/>
          <w:szCs w:val="36"/>
        </w:rPr>
        <w:t>5</w:t>
      </w:r>
      <w:r w:rsidR="00E319A6" w:rsidRPr="00725F33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年安徽辖区上市公司投资者</w:t>
      </w:r>
      <w:bookmarkStart w:id="0" w:name="bookmark6"/>
    </w:p>
    <w:p w:rsidR="0022112E" w:rsidRPr="00725F33" w:rsidRDefault="00E319A6" w:rsidP="00725F33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color w:val="FF0000"/>
          <w:sz w:val="36"/>
          <w:szCs w:val="36"/>
        </w:rPr>
      </w:pPr>
      <w:r w:rsidRPr="00725F33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网上集体接待日</w:t>
      </w:r>
      <w:bookmarkEnd w:id="0"/>
      <w:r w:rsidRPr="00725F33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活动的公告</w:t>
      </w:r>
    </w:p>
    <w:p w:rsidR="0022112E" w:rsidRDefault="00E319A6">
      <w:pPr>
        <w:pStyle w:val="Bodytext1"/>
        <w:snapToGrid w:val="0"/>
        <w:spacing w:line="560" w:lineRule="exact"/>
        <w:ind w:firstLine="0"/>
        <w:rPr>
          <w:rFonts w:asciiTheme="minorEastAsia" w:eastAsiaTheme="minorEastAsia" w:hAnsiTheme="minorEastAsia" w:cstheme="minorEastAsia"/>
          <w:lang w:eastAsia="zh-CN"/>
        </w:rPr>
      </w:pPr>
      <w:r>
        <w:rPr>
          <w:noProof/>
          <w:sz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130175</wp:posOffset>
                </wp:positionV>
                <wp:extent cx="5417820" cy="871220"/>
                <wp:effectExtent l="4445" t="4445" r="18415" b="825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7820" cy="871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12E" w:rsidRDefault="00E319A6">
                            <w:pPr>
                              <w:pStyle w:val="Bodytext1"/>
                              <w:snapToGrid w:val="0"/>
                              <w:spacing w:line="560" w:lineRule="exact"/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本公司及董事会全体成员保证信息披露的内容真实、准确、完整，没有虚假记载、误导性陈述或重大遗漏。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8.2pt;margin-top:10.25pt;width:426.6pt;height:6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" fillcolor="white [3201]" strokeweight=".5pt">
                <v:textbox>
                  <w:txbxContent>
                    <w:p w:rsidR="0022112E" w:rsidRDefault="00E319A6">
                      <w:pPr>
                        <w:pStyle w:val="Bodytext1"/>
                        <w:snapToGrid w:val="0"/>
                        <w:spacing w:line="560" w:lineRule="exact"/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本公司及董事会全体成员保证信息披露的内容真实、准确、完整，没有虚假记载、误导性陈述或重大遗漏。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2112E" w:rsidRPr="00725F33" w:rsidRDefault="00E319A6">
      <w:pPr>
        <w:pStyle w:val="Bodytext1"/>
        <w:snapToGrid w:val="0"/>
        <w:spacing w:line="560" w:lineRule="exact"/>
        <w:ind w:firstLineChars="200" w:firstLine="560"/>
        <w:rPr>
          <w:sz w:val="28"/>
          <w:szCs w:val="28"/>
        </w:rPr>
      </w:pPr>
      <w:r w:rsidRPr="00725F33">
        <w:rPr>
          <w:rFonts w:hint="eastAsia"/>
          <w:sz w:val="28"/>
          <w:szCs w:val="28"/>
        </w:rPr>
        <w:t>为进一步加强与投资者的互动交流，</w:t>
      </w:r>
      <w:r w:rsidRPr="00725F33">
        <w:rPr>
          <w:rFonts w:hint="eastAsia"/>
          <w:sz w:val="28"/>
          <w:szCs w:val="28"/>
          <w:lang w:val="en-US" w:eastAsia="zh-CN"/>
        </w:rPr>
        <w:t>安徽恒源煤电</w:t>
      </w:r>
      <w:r w:rsidRPr="00725F33">
        <w:rPr>
          <w:rFonts w:hint="eastAsia"/>
          <w:sz w:val="28"/>
          <w:szCs w:val="28"/>
        </w:rPr>
        <w:t>股份有限公司（以下简称“公司”）将参加由</w:t>
      </w:r>
      <w:r w:rsidRPr="00725F33">
        <w:rPr>
          <w:rFonts w:hint="eastAsia"/>
          <w:sz w:val="28"/>
          <w:szCs w:val="28"/>
          <w:lang w:val="en-US" w:eastAsia="zh-CN"/>
        </w:rPr>
        <w:t>安徽</w:t>
      </w:r>
      <w:r w:rsidRPr="00725F33">
        <w:rPr>
          <w:rFonts w:hint="eastAsia"/>
          <w:sz w:val="28"/>
          <w:szCs w:val="28"/>
        </w:rPr>
        <w:t>证监局</w:t>
      </w:r>
      <w:r w:rsidR="004D019D">
        <w:rPr>
          <w:rFonts w:hint="eastAsia"/>
          <w:sz w:val="28"/>
          <w:szCs w:val="28"/>
          <w:lang w:eastAsia="zh-CN"/>
        </w:rPr>
        <w:t>指导</w:t>
      </w:r>
      <w:r w:rsidR="00A56A36">
        <w:rPr>
          <w:rFonts w:hint="eastAsia"/>
          <w:sz w:val="28"/>
          <w:szCs w:val="28"/>
          <w:lang w:eastAsia="zh-CN"/>
        </w:rPr>
        <w:t>，</w:t>
      </w:r>
      <w:r w:rsidRPr="00725F33">
        <w:rPr>
          <w:rFonts w:hint="eastAsia"/>
          <w:sz w:val="28"/>
          <w:szCs w:val="28"/>
          <w:lang w:val="en-US" w:eastAsia="zh-CN"/>
        </w:rPr>
        <w:t>安徽</w:t>
      </w:r>
      <w:r w:rsidRPr="00725F33">
        <w:rPr>
          <w:rFonts w:hint="eastAsia"/>
          <w:sz w:val="28"/>
          <w:szCs w:val="28"/>
        </w:rPr>
        <w:t>上</w:t>
      </w:r>
      <w:bookmarkStart w:id="1" w:name="_GoBack"/>
      <w:bookmarkEnd w:id="1"/>
      <w:r w:rsidRPr="00725F33">
        <w:rPr>
          <w:rFonts w:hint="eastAsia"/>
          <w:sz w:val="28"/>
          <w:szCs w:val="28"/>
        </w:rPr>
        <w:t>市公司协会与深圳市全景网络有限公司联合举办的“202</w:t>
      </w:r>
      <w:r w:rsidR="00A56A36">
        <w:rPr>
          <w:sz w:val="28"/>
          <w:szCs w:val="28"/>
          <w:lang w:val="en-US" w:eastAsia="zh-CN"/>
        </w:rPr>
        <w:t>5</w:t>
      </w:r>
      <w:r w:rsidRPr="00725F33">
        <w:rPr>
          <w:rFonts w:hint="eastAsia"/>
          <w:sz w:val="28"/>
          <w:szCs w:val="28"/>
        </w:rPr>
        <w:t>年</w:t>
      </w:r>
      <w:r w:rsidRPr="00725F33">
        <w:rPr>
          <w:rFonts w:hint="eastAsia"/>
          <w:sz w:val="28"/>
          <w:szCs w:val="28"/>
          <w:lang w:val="en-US" w:eastAsia="zh-CN"/>
        </w:rPr>
        <w:t>安徽</w:t>
      </w:r>
      <w:r w:rsidRPr="00725F33">
        <w:rPr>
          <w:rFonts w:hint="eastAsia"/>
          <w:sz w:val="28"/>
          <w:szCs w:val="28"/>
        </w:rPr>
        <w:t>辖区上市公司投资者</w:t>
      </w:r>
      <w:r w:rsidRPr="00725F33">
        <w:rPr>
          <w:rFonts w:hint="eastAsia"/>
          <w:sz w:val="28"/>
          <w:szCs w:val="28"/>
          <w:lang w:val="en-US" w:eastAsia="zh-CN"/>
        </w:rPr>
        <w:t>网上</w:t>
      </w:r>
      <w:r w:rsidRPr="00725F33">
        <w:rPr>
          <w:rFonts w:hint="eastAsia"/>
          <w:sz w:val="28"/>
          <w:szCs w:val="28"/>
        </w:rPr>
        <w:t>集体接待日”</w:t>
      </w:r>
      <w:r w:rsidRPr="00725F33">
        <w:rPr>
          <w:rFonts w:hint="eastAsia"/>
          <w:sz w:val="28"/>
          <w:szCs w:val="28"/>
          <w:lang w:val="en-US" w:eastAsia="zh-CN"/>
        </w:rPr>
        <w:t>活动</w:t>
      </w:r>
      <w:r w:rsidRPr="00725F33">
        <w:rPr>
          <w:rFonts w:hint="eastAsia"/>
          <w:sz w:val="28"/>
          <w:szCs w:val="28"/>
        </w:rPr>
        <w:t>，现将相关事项公告如下：</w:t>
      </w:r>
    </w:p>
    <w:p w:rsidR="0022112E" w:rsidRPr="00725F33" w:rsidRDefault="00E319A6">
      <w:pPr>
        <w:pStyle w:val="Bodytext1"/>
        <w:snapToGrid w:val="0"/>
        <w:spacing w:line="560" w:lineRule="exact"/>
        <w:ind w:firstLineChars="200" w:firstLine="560"/>
        <w:rPr>
          <w:sz w:val="28"/>
          <w:szCs w:val="28"/>
        </w:rPr>
      </w:pPr>
      <w:r w:rsidRPr="00725F33">
        <w:rPr>
          <w:sz w:val="28"/>
          <w:szCs w:val="28"/>
        </w:rPr>
        <w:t>本次活动将采用网络远程的方式举行，投资者可登录“全景路演”</w:t>
      </w:r>
      <w:r w:rsidRPr="00725F33">
        <w:rPr>
          <w:rFonts w:hint="eastAsia"/>
          <w:sz w:val="28"/>
          <w:szCs w:val="28"/>
          <w:lang w:val="en-US"/>
        </w:rPr>
        <w:t>网站</w:t>
      </w:r>
      <w:r w:rsidRPr="00725F33">
        <w:rPr>
          <w:sz w:val="28"/>
          <w:szCs w:val="28"/>
        </w:rPr>
        <w:t>（http</w:t>
      </w:r>
      <w:r w:rsidRPr="00725F33">
        <w:rPr>
          <w:rFonts w:hint="eastAsia"/>
          <w:sz w:val="28"/>
          <w:szCs w:val="28"/>
          <w:lang w:val="en-US" w:eastAsia="zh-Hans"/>
        </w:rPr>
        <w:t>s</w:t>
      </w:r>
      <w:r w:rsidRPr="00725F33">
        <w:rPr>
          <w:sz w:val="28"/>
          <w:szCs w:val="28"/>
        </w:rPr>
        <w:t>://rs.p5w.net）</w:t>
      </w:r>
      <w:r w:rsidRPr="00725F33">
        <w:rPr>
          <w:rFonts w:hint="eastAsia"/>
          <w:sz w:val="28"/>
          <w:szCs w:val="28"/>
        </w:rPr>
        <w:t>，或关注微信公众号：全景财经，或下载全景路演</w:t>
      </w:r>
      <w:r w:rsidRPr="00725F33">
        <w:rPr>
          <w:rFonts w:hint="eastAsia"/>
          <w:sz w:val="28"/>
          <w:szCs w:val="28"/>
          <w:lang w:val="en-US"/>
        </w:rPr>
        <w:t>APP,</w:t>
      </w:r>
      <w:r w:rsidRPr="00725F33">
        <w:rPr>
          <w:sz w:val="28"/>
          <w:szCs w:val="28"/>
        </w:rPr>
        <w:t>参与本次互动交流，活动时间为202</w:t>
      </w:r>
      <w:r w:rsidR="00A56A36">
        <w:rPr>
          <w:sz w:val="28"/>
          <w:szCs w:val="28"/>
          <w:lang w:val="en-US"/>
        </w:rPr>
        <w:t>5</w:t>
      </w:r>
      <w:r w:rsidRPr="00725F33">
        <w:rPr>
          <w:sz w:val="28"/>
          <w:szCs w:val="28"/>
        </w:rPr>
        <w:t>年</w:t>
      </w:r>
      <w:r w:rsidRPr="00725F33">
        <w:rPr>
          <w:rFonts w:hint="eastAsia"/>
          <w:sz w:val="28"/>
          <w:szCs w:val="28"/>
          <w:lang w:val="en-US"/>
        </w:rPr>
        <w:t>9</w:t>
      </w:r>
      <w:r w:rsidRPr="00725F33">
        <w:rPr>
          <w:rFonts w:hint="eastAsia"/>
          <w:sz w:val="28"/>
          <w:szCs w:val="28"/>
        </w:rPr>
        <w:t>月</w:t>
      </w:r>
      <w:r w:rsidRPr="00725F33">
        <w:rPr>
          <w:rFonts w:hint="eastAsia"/>
          <w:sz w:val="28"/>
          <w:szCs w:val="28"/>
          <w:lang w:val="en-US"/>
        </w:rPr>
        <w:t>1</w:t>
      </w:r>
      <w:r w:rsidR="00A56A36">
        <w:rPr>
          <w:sz w:val="28"/>
          <w:szCs w:val="28"/>
          <w:lang w:val="en-US"/>
        </w:rPr>
        <w:t>5</w:t>
      </w:r>
      <w:r w:rsidRPr="00725F33">
        <w:rPr>
          <w:rFonts w:hint="eastAsia"/>
          <w:sz w:val="28"/>
          <w:szCs w:val="28"/>
        </w:rPr>
        <w:t>日（周</w:t>
      </w:r>
      <w:r w:rsidR="00A56A36">
        <w:rPr>
          <w:rFonts w:hint="eastAsia"/>
          <w:sz w:val="28"/>
          <w:szCs w:val="28"/>
        </w:rPr>
        <w:t>一</w:t>
      </w:r>
      <w:r w:rsidRPr="00725F33">
        <w:rPr>
          <w:rFonts w:hint="eastAsia"/>
          <w:sz w:val="28"/>
          <w:szCs w:val="28"/>
        </w:rPr>
        <w:t>） 1</w:t>
      </w:r>
      <w:r w:rsidR="00A56A36">
        <w:rPr>
          <w:rFonts w:eastAsia="PMingLiU"/>
          <w:sz w:val="28"/>
          <w:szCs w:val="28"/>
        </w:rPr>
        <w:t>5</w:t>
      </w:r>
      <w:r w:rsidRPr="00725F33">
        <w:rPr>
          <w:rFonts w:hint="eastAsia"/>
          <w:sz w:val="28"/>
          <w:szCs w:val="28"/>
        </w:rPr>
        <w:t>:00-1</w:t>
      </w:r>
      <w:r w:rsidRPr="00725F33">
        <w:rPr>
          <w:rFonts w:hint="eastAsia"/>
          <w:sz w:val="28"/>
          <w:szCs w:val="28"/>
          <w:lang w:val="en-US"/>
        </w:rPr>
        <w:t>7</w:t>
      </w:r>
      <w:r w:rsidRPr="00725F33">
        <w:rPr>
          <w:rFonts w:hint="eastAsia"/>
          <w:sz w:val="28"/>
          <w:szCs w:val="28"/>
        </w:rPr>
        <w:t>:</w:t>
      </w:r>
      <w:r w:rsidR="00A56A36">
        <w:rPr>
          <w:sz w:val="28"/>
          <w:szCs w:val="28"/>
          <w:lang w:val="en-US"/>
        </w:rPr>
        <w:t>0</w:t>
      </w:r>
      <w:r w:rsidRPr="00725F33">
        <w:rPr>
          <w:rFonts w:hint="eastAsia"/>
          <w:sz w:val="28"/>
          <w:szCs w:val="28"/>
        </w:rPr>
        <w:t>0。届时公司高管将在线就</w:t>
      </w:r>
      <w:r w:rsidR="005B6123">
        <w:rPr>
          <w:rFonts w:hint="eastAsia"/>
          <w:sz w:val="28"/>
          <w:szCs w:val="28"/>
        </w:rPr>
        <w:t>公司治理、发展战略</w:t>
      </w:r>
      <w:r w:rsidR="005B6123">
        <w:rPr>
          <w:rFonts w:hint="eastAsia"/>
          <w:sz w:val="28"/>
          <w:szCs w:val="28"/>
          <w:lang w:eastAsia="zh-CN"/>
        </w:rPr>
        <w:t>、产销</w:t>
      </w:r>
      <w:r w:rsidRPr="00725F33">
        <w:rPr>
          <w:rFonts w:hint="eastAsia"/>
          <w:sz w:val="28"/>
          <w:szCs w:val="28"/>
        </w:rPr>
        <w:t>状况</w:t>
      </w:r>
      <w:r w:rsidR="005B6123">
        <w:rPr>
          <w:rFonts w:hint="eastAsia"/>
          <w:sz w:val="28"/>
          <w:szCs w:val="28"/>
          <w:lang w:eastAsia="zh-CN"/>
        </w:rPr>
        <w:t>和经营业绩</w:t>
      </w:r>
      <w:r w:rsidRPr="00725F33">
        <w:rPr>
          <w:rFonts w:hint="eastAsia"/>
          <w:sz w:val="28"/>
          <w:szCs w:val="28"/>
        </w:rPr>
        <w:t>等投资者关心的问题，与投资者进行沟通</w:t>
      </w:r>
      <w:r w:rsidRPr="00725F33">
        <w:rPr>
          <w:sz w:val="28"/>
          <w:szCs w:val="28"/>
        </w:rPr>
        <w:t>与交流，欢迎广大投资者踊跃参与！</w:t>
      </w:r>
    </w:p>
    <w:p w:rsidR="0022112E" w:rsidRPr="00725F33" w:rsidRDefault="00E319A6">
      <w:pPr>
        <w:pStyle w:val="Bodytext1"/>
        <w:snapToGrid w:val="0"/>
        <w:spacing w:line="560" w:lineRule="exact"/>
        <w:ind w:firstLineChars="200" w:firstLine="560"/>
        <w:rPr>
          <w:sz w:val="28"/>
          <w:szCs w:val="28"/>
          <w:lang w:val="en-US"/>
        </w:rPr>
      </w:pPr>
      <w:r w:rsidRPr="00725F33">
        <w:rPr>
          <w:rFonts w:hint="eastAsia"/>
          <w:sz w:val="28"/>
          <w:szCs w:val="28"/>
          <w:lang w:val="en-US"/>
        </w:rPr>
        <w:t>特此公告！</w:t>
      </w:r>
    </w:p>
    <w:p w:rsidR="0022112E" w:rsidRPr="00725F33" w:rsidRDefault="0022112E">
      <w:pPr>
        <w:pStyle w:val="Bodytext1"/>
        <w:snapToGrid w:val="0"/>
        <w:spacing w:line="560" w:lineRule="exact"/>
        <w:ind w:firstLineChars="200" w:firstLine="560"/>
        <w:rPr>
          <w:sz w:val="28"/>
          <w:szCs w:val="28"/>
        </w:rPr>
      </w:pPr>
    </w:p>
    <w:p w:rsidR="00725F33" w:rsidRDefault="00E319A6" w:rsidP="00725F33">
      <w:pPr>
        <w:pStyle w:val="Bodytext1"/>
        <w:snapToGrid w:val="0"/>
        <w:spacing w:line="560" w:lineRule="exact"/>
        <w:ind w:firstLineChars="1700" w:firstLine="4760"/>
        <w:rPr>
          <w:rFonts w:eastAsia="PMingLiU"/>
          <w:sz w:val="28"/>
          <w:szCs w:val="28"/>
        </w:rPr>
      </w:pPr>
      <w:r w:rsidRPr="00725F33">
        <w:rPr>
          <w:rFonts w:hint="eastAsia"/>
          <w:sz w:val="28"/>
          <w:szCs w:val="28"/>
          <w:lang w:eastAsia="zh-CN"/>
        </w:rPr>
        <w:t>安徽恒源煤电</w:t>
      </w:r>
      <w:r w:rsidRPr="00725F33">
        <w:rPr>
          <w:rFonts w:hint="eastAsia"/>
          <w:sz w:val="28"/>
          <w:szCs w:val="28"/>
        </w:rPr>
        <w:t>股份有限公司</w:t>
      </w:r>
    </w:p>
    <w:p w:rsidR="0022112E" w:rsidRPr="00725F33" w:rsidRDefault="00E319A6" w:rsidP="00725F33">
      <w:pPr>
        <w:pStyle w:val="Bodytext1"/>
        <w:snapToGrid w:val="0"/>
        <w:spacing w:line="560" w:lineRule="exact"/>
        <w:ind w:firstLineChars="2000" w:firstLine="5600"/>
        <w:rPr>
          <w:sz w:val="28"/>
          <w:szCs w:val="28"/>
        </w:rPr>
      </w:pPr>
      <w:r w:rsidRPr="00725F33">
        <w:rPr>
          <w:rFonts w:hint="eastAsia"/>
          <w:sz w:val="28"/>
          <w:szCs w:val="28"/>
          <w:lang w:val="en-US"/>
        </w:rPr>
        <w:t>202</w:t>
      </w:r>
      <w:r w:rsidR="00725F33">
        <w:rPr>
          <w:sz w:val="28"/>
          <w:szCs w:val="28"/>
          <w:lang w:val="en-US"/>
        </w:rPr>
        <w:t>5</w:t>
      </w:r>
      <w:r w:rsidRPr="00725F33">
        <w:rPr>
          <w:rFonts w:hint="eastAsia"/>
          <w:sz w:val="28"/>
          <w:szCs w:val="28"/>
        </w:rPr>
        <w:t>年</w:t>
      </w:r>
      <w:r w:rsidRPr="00725F33">
        <w:rPr>
          <w:rFonts w:hint="eastAsia"/>
          <w:sz w:val="28"/>
          <w:szCs w:val="28"/>
          <w:lang w:eastAsia="zh-CN"/>
        </w:rPr>
        <w:t>9</w:t>
      </w:r>
      <w:r w:rsidRPr="00725F33">
        <w:rPr>
          <w:rFonts w:hint="eastAsia"/>
          <w:sz w:val="28"/>
          <w:szCs w:val="28"/>
        </w:rPr>
        <w:t>月</w:t>
      </w:r>
      <w:r w:rsidR="00725F33">
        <w:rPr>
          <w:rFonts w:eastAsia="PMingLiU"/>
          <w:sz w:val="28"/>
          <w:szCs w:val="28"/>
        </w:rPr>
        <w:t>9</w:t>
      </w:r>
      <w:r w:rsidRPr="00725F33">
        <w:rPr>
          <w:rFonts w:hint="eastAsia"/>
          <w:sz w:val="28"/>
          <w:szCs w:val="28"/>
        </w:rPr>
        <w:t>日</w:t>
      </w:r>
    </w:p>
    <w:p w:rsidR="0022112E" w:rsidRDefault="0022112E">
      <w:pPr>
        <w:rPr>
          <w:lang w:eastAsia="zh-TW"/>
        </w:rPr>
      </w:pPr>
    </w:p>
    <w:sectPr w:rsidR="0022112E">
      <w:pgSz w:w="11900" w:h="16840"/>
      <w:pgMar w:top="1152" w:right="1706" w:bottom="1152" w:left="1821" w:header="724" w:footer="7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352" w:rsidRDefault="00357352" w:rsidP="00AF14D7">
      <w:r>
        <w:separator/>
      </w:r>
    </w:p>
  </w:endnote>
  <w:endnote w:type="continuationSeparator" w:id="0">
    <w:p w:rsidR="00357352" w:rsidRDefault="00357352" w:rsidP="00AF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352" w:rsidRDefault="00357352" w:rsidP="00AF14D7">
      <w:r>
        <w:separator/>
      </w:r>
    </w:p>
  </w:footnote>
  <w:footnote w:type="continuationSeparator" w:id="0">
    <w:p w:rsidR="00357352" w:rsidRDefault="00357352" w:rsidP="00AF1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ZDFhM2NlZDZjZDcxYTFiMzFmYjU1MzZlZjYzMmIifQ=="/>
    <w:docVar w:name="KSO_WPS_MARK_KEY" w:val="abb2dc82-be74-4124-b8e4-fbcea6822e37"/>
  </w:docVars>
  <w:rsids>
    <w:rsidRoot w:val="5CDE5EE6"/>
    <w:rsid w:val="ABFC136A"/>
    <w:rsid w:val="CBF8FB75"/>
    <w:rsid w:val="DFDBCE4E"/>
    <w:rsid w:val="E5E3762D"/>
    <w:rsid w:val="EB7902FF"/>
    <w:rsid w:val="F35ED5E0"/>
    <w:rsid w:val="FD9EFA4B"/>
    <w:rsid w:val="FFF71F01"/>
    <w:rsid w:val="0022112E"/>
    <w:rsid w:val="00357352"/>
    <w:rsid w:val="004D019D"/>
    <w:rsid w:val="005B6123"/>
    <w:rsid w:val="00725F33"/>
    <w:rsid w:val="008B2657"/>
    <w:rsid w:val="008C0A1B"/>
    <w:rsid w:val="00A56A36"/>
    <w:rsid w:val="00AF14D7"/>
    <w:rsid w:val="00BC7577"/>
    <w:rsid w:val="00DE1E68"/>
    <w:rsid w:val="00E319A6"/>
    <w:rsid w:val="07170402"/>
    <w:rsid w:val="1DF33A6F"/>
    <w:rsid w:val="5CDE5EE6"/>
    <w:rsid w:val="61DD7527"/>
    <w:rsid w:val="6D0FAE84"/>
    <w:rsid w:val="6DF78E47"/>
    <w:rsid w:val="779CB344"/>
    <w:rsid w:val="797E88B6"/>
    <w:rsid w:val="7C5C3179"/>
    <w:rsid w:val="7D77E66A"/>
    <w:rsid w:val="7D9038AB"/>
    <w:rsid w:val="7DBFFCE6"/>
    <w:rsid w:val="7FBBABBA"/>
    <w:rsid w:val="7FF2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57A986D"/>
  <w15:docId w15:val="{930BEEED-5985-4F22-A8A1-877BF726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qFormat/>
    <w:pPr>
      <w:spacing w:line="427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">
    <w:name w:val="Heading #2|1"/>
    <w:basedOn w:val="a"/>
    <w:qFormat/>
    <w:pPr>
      <w:spacing w:after="560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paragraph" w:styleId="a3">
    <w:name w:val="header"/>
    <w:basedOn w:val="a"/>
    <w:link w:val="a4"/>
    <w:unhideWhenUsed/>
    <w:rsid w:val="00AF1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F14D7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AF1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F14D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182</Words>
  <Characters>257</Characters>
  <Application>Microsoft Office Word</Application>
  <DocSecurity>0</DocSecurity>
  <Lines>36</Lines>
  <Paragraphs>31</Paragraphs>
  <ScaleCrop>false</ScaleCrop>
  <Company>52flin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binli</dc:creator>
  <cp:lastModifiedBy>赵海波</cp:lastModifiedBy>
  <cp:revision>9</cp:revision>
  <dcterms:created xsi:type="dcterms:W3CDTF">2022-09-02T01:10:00Z</dcterms:created>
  <dcterms:modified xsi:type="dcterms:W3CDTF">2025-09-08T07:03:00Z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ECB91A6691213F4912C5F66490705AAC_43</vt:lpwstr>
  </property>
</Properties>
</file>