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D53" w:rsidRDefault="00844E63" w:rsidP="001B4D53">
      <w:pPr>
        <w:spacing w:line="560" w:lineRule="exact"/>
        <w:ind w:right="848"/>
        <w:jc w:val="center"/>
        <w:rPr>
          <w:rFonts w:ascii="宋体" w:hAnsi="宋体" w:cs="宋体"/>
          <w:b/>
          <w:bCs/>
          <w:sz w:val="24"/>
          <w:szCs w:val="24"/>
        </w:rPr>
      </w:pPr>
      <w:r>
        <w:rPr>
          <w:rFonts w:ascii="宋体" w:hAnsi="宋体" w:cs="宋体" w:hint="eastAsia"/>
          <w:b/>
          <w:bCs/>
          <w:sz w:val="24"/>
          <w:szCs w:val="24"/>
        </w:rPr>
        <w:t>证券代码：</w:t>
      </w:r>
      <w:r>
        <w:rPr>
          <w:rFonts w:ascii="宋体" w:hAnsi="宋体" w:cs="宋体"/>
          <w:b/>
          <w:bCs/>
          <w:sz w:val="24"/>
          <w:szCs w:val="24"/>
        </w:rPr>
        <w:t xml:space="preserve">600971  </w:t>
      </w:r>
      <w:r w:rsidR="001B4D53">
        <w:rPr>
          <w:rFonts w:ascii="宋体" w:hAnsi="宋体" w:cs="宋体"/>
          <w:b/>
          <w:bCs/>
          <w:sz w:val="24"/>
          <w:szCs w:val="24"/>
        </w:rPr>
        <w:t xml:space="preserve">   </w:t>
      </w:r>
      <w:r>
        <w:rPr>
          <w:rFonts w:ascii="宋体" w:hAnsi="宋体" w:cs="宋体"/>
          <w:b/>
          <w:bCs/>
          <w:sz w:val="24"/>
          <w:szCs w:val="24"/>
        </w:rPr>
        <w:t xml:space="preserve">  </w:t>
      </w:r>
      <w:r>
        <w:rPr>
          <w:rFonts w:ascii="宋体" w:hAnsi="宋体" w:cs="宋体" w:hint="eastAsia"/>
          <w:b/>
          <w:bCs/>
          <w:sz w:val="24"/>
          <w:szCs w:val="24"/>
        </w:rPr>
        <w:t>证券简称：恒源煤电</w:t>
      </w:r>
      <w:r>
        <w:rPr>
          <w:rFonts w:ascii="宋体" w:hAnsi="宋体" w:cs="宋体"/>
          <w:b/>
          <w:bCs/>
          <w:sz w:val="24"/>
          <w:szCs w:val="24"/>
        </w:rPr>
        <w:t xml:space="preserve">    </w:t>
      </w:r>
      <w:r w:rsidRPr="006A18B2">
        <w:rPr>
          <w:rFonts w:ascii="宋体" w:hAnsi="宋体" w:cs="宋体" w:hint="eastAsia"/>
          <w:b/>
          <w:bCs/>
          <w:sz w:val="24"/>
          <w:szCs w:val="24"/>
        </w:rPr>
        <w:t>公告编号：</w:t>
      </w:r>
      <w:r w:rsidR="00B21884" w:rsidRPr="006A18B2">
        <w:rPr>
          <w:rFonts w:ascii="宋体" w:hAnsi="宋体" w:cs="宋体" w:hint="eastAsia"/>
          <w:b/>
          <w:bCs/>
          <w:sz w:val="24"/>
          <w:szCs w:val="24"/>
        </w:rPr>
        <w:t>202</w:t>
      </w:r>
      <w:r w:rsidR="00F65226">
        <w:rPr>
          <w:rFonts w:ascii="宋体" w:hAnsi="宋体" w:cs="宋体"/>
          <w:b/>
          <w:bCs/>
          <w:sz w:val="24"/>
          <w:szCs w:val="24"/>
        </w:rPr>
        <w:t>6</w:t>
      </w:r>
      <w:r w:rsidR="006E1162" w:rsidRPr="006A18B2">
        <w:rPr>
          <w:rFonts w:ascii="宋体" w:hAnsi="宋体" w:cs="宋体" w:hint="eastAsia"/>
          <w:b/>
          <w:bCs/>
          <w:sz w:val="24"/>
          <w:szCs w:val="24"/>
        </w:rPr>
        <w:t>-0</w:t>
      </w:r>
      <w:r w:rsidR="00C62FBF">
        <w:rPr>
          <w:rFonts w:ascii="宋体" w:hAnsi="宋体" w:cs="宋体"/>
          <w:b/>
          <w:bCs/>
          <w:sz w:val="24"/>
          <w:szCs w:val="24"/>
        </w:rPr>
        <w:t>10</w:t>
      </w:r>
    </w:p>
    <w:p w:rsidR="001B4D53" w:rsidRPr="001B4D53" w:rsidRDefault="00844E63" w:rsidP="001B4D53">
      <w:pPr>
        <w:spacing w:line="560" w:lineRule="exact"/>
        <w:ind w:right="848"/>
        <w:jc w:val="center"/>
        <w:rPr>
          <w:rFonts w:ascii="方正小标宋简体" w:eastAsia="方正小标宋简体" w:cs="黑体"/>
          <w:bCs/>
          <w:color w:val="FF0000"/>
          <w:sz w:val="36"/>
          <w:szCs w:val="36"/>
        </w:rPr>
      </w:pPr>
      <w:r w:rsidRPr="001B4D53">
        <w:rPr>
          <w:rFonts w:ascii="方正小标宋简体" w:eastAsia="方正小标宋简体" w:cs="黑体" w:hint="eastAsia"/>
          <w:bCs/>
          <w:color w:val="FF0000"/>
          <w:sz w:val="36"/>
          <w:szCs w:val="36"/>
        </w:rPr>
        <w:t>安徽恒源煤电股份有限公司</w:t>
      </w:r>
    </w:p>
    <w:p w:rsidR="001B4D53" w:rsidRPr="001B4D53" w:rsidRDefault="00FE381E" w:rsidP="001B4D53">
      <w:pPr>
        <w:spacing w:line="560" w:lineRule="exact"/>
        <w:ind w:right="848"/>
        <w:jc w:val="center"/>
        <w:rPr>
          <w:rFonts w:ascii="方正小标宋简体" w:eastAsia="方正小标宋简体" w:cs="黑体"/>
          <w:bCs/>
          <w:color w:val="FF0000"/>
          <w:sz w:val="36"/>
          <w:szCs w:val="36"/>
        </w:rPr>
      </w:pPr>
      <w:r w:rsidRPr="00FE381E">
        <w:rPr>
          <w:rFonts w:ascii="方正小标宋简体" w:eastAsia="方正小标宋简体" w:cs="黑体" w:hint="eastAsia"/>
          <w:bCs/>
          <w:color w:val="FF0000"/>
          <w:sz w:val="36"/>
          <w:szCs w:val="36"/>
        </w:rPr>
        <w:t>关于回购股份事项前十名股东和前十名无限售条件股东持股情况的公告</w:t>
      </w:r>
    </w:p>
    <w:p w:rsidR="00844E63" w:rsidRPr="001B4D53" w:rsidRDefault="00844E63" w:rsidP="0098394C">
      <w:pPr>
        <w:spacing w:line="560" w:lineRule="exact"/>
        <w:ind w:right="848" w:firstLineChars="200" w:firstLine="560"/>
        <w:rPr>
          <w:rFonts w:ascii="宋体" w:cs="Times New Roman"/>
          <w:b/>
          <w:bCs/>
          <w:sz w:val="24"/>
          <w:szCs w:val="24"/>
        </w:rPr>
      </w:pPr>
      <w:r w:rsidRPr="00462750">
        <w:rPr>
          <w:rFonts w:eastAsia="楷体_GB2312" w:cs="楷体_GB2312" w:hint="eastAsia"/>
          <w:sz w:val="28"/>
          <w:szCs w:val="28"/>
        </w:rPr>
        <w:t>本公司董事会及全体董事保证本公告内容不存在任何虚假记载、误导性陈述或者重大遗漏，并对其内容的真实性、准确性和完整性承担个别及连带责任。</w:t>
      </w:r>
    </w:p>
    <w:p w:rsidR="00C723B3" w:rsidRDefault="00C723B3" w:rsidP="0098394C">
      <w:pPr>
        <w:autoSpaceDE w:val="0"/>
        <w:autoSpaceDN w:val="0"/>
        <w:adjustRightInd w:val="0"/>
        <w:spacing w:line="560" w:lineRule="exact"/>
        <w:ind w:firstLineChars="200" w:firstLine="600"/>
        <w:jc w:val="left"/>
        <w:rPr>
          <w:rFonts w:ascii="仿宋_GB2312" w:eastAsia="仿宋_GB2312" w:cs="宋体"/>
          <w:color w:val="000000"/>
          <w:kern w:val="0"/>
          <w:sz w:val="30"/>
          <w:szCs w:val="30"/>
        </w:rPr>
      </w:pPr>
      <w:r w:rsidRPr="00C723B3">
        <w:rPr>
          <w:rFonts w:ascii="仿宋_GB2312" w:eastAsia="仿宋_GB2312" w:cs="宋体" w:hint="eastAsia"/>
          <w:color w:val="000000"/>
          <w:kern w:val="0"/>
          <w:sz w:val="30"/>
          <w:szCs w:val="30"/>
        </w:rPr>
        <w:t>安徽恒源煤电股份有限公司（以下简称“公司”）于</w:t>
      </w:r>
      <w:r w:rsidRPr="00C723B3">
        <w:rPr>
          <w:rFonts w:ascii="仿宋_GB2312" w:eastAsia="仿宋_GB2312" w:cs="宋体"/>
          <w:color w:val="000000"/>
          <w:kern w:val="0"/>
          <w:sz w:val="30"/>
          <w:szCs w:val="30"/>
        </w:rPr>
        <w:t>2026年1月29日召开第八届董事会第</w:t>
      </w:r>
      <w:r w:rsidRPr="00C723B3">
        <w:rPr>
          <w:rFonts w:ascii="仿宋_GB2312" w:eastAsia="仿宋_GB2312" w:cs="宋体" w:hint="eastAsia"/>
          <w:color w:val="000000"/>
          <w:kern w:val="0"/>
          <w:sz w:val="30"/>
          <w:szCs w:val="30"/>
        </w:rPr>
        <w:t>二十二</w:t>
      </w:r>
      <w:r w:rsidRPr="00C723B3">
        <w:rPr>
          <w:rFonts w:ascii="仿宋_GB2312" w:eastAsia="仿宋_GB2312" w:cs="宋体"/>
          <w:color w:val="000000"/>
          <w:kern w:val="0"/>
          <w:sz w:val="30"/>
          <w:szCs w:val="30"/>
        </w:rPr>
        <w:t>次会议，</w:t>
      </w:r>
      <w:r w:rsidRPr="00C723B3">
        <w:rPr>
          <w:rFonts w:ascii="仿宋_GB2312" w:eastAsia="仿宋_GB2312" w:cs="宋体" w:hint="eastAsia"/>
          <w:color w:val="000000"/>
          <w:kern w:val="0"/>
          <w:sz w:val="30"/>
          <w:szCs w:val="30"/>
        </w:rPr>
        <w:t>审议</w:t>
      </w:r>
      <w:r w:rsidRPr="00C723B3">
        <w:rPr>
          <w:rFonts w:ascii="仿宋_GB2312" w:eastAsia="仿宋_GB2312" w:cs="宋体"/>
          <w:color w:val="000000"/>
          <w:kern w:val="0"/>
          <w:sz w:val="30"/>
          <w:szCs w:val="30"/>
        </w:rPr>
        <w:t>通过了《</w:t>
      </w:r>
      <w:r w:rsidRPr="00C723B3">
        <w:rPr>
          <w:rFonts w:ascii="仿宋_GB2312" w:eastAsia="仿宋_GB2312" w:cs="宋体" w:hint="eastAsia"/>
          <w:color w:val="000000"/>
          <w:kern w:val="0"/>
          <w:sz w:val="30"/>
          <w:szCs w:val="30"/>
        </w:rPr>
        <w:t>关于恒源煤电股份回购方案的议案</w:t>
      </w:r>
      <w:r w:rsidRPr="00C723B3">
        <w:rPr>
          <w:rFonts w:ascii="仿宋_GB2312" w:eastAsia="仿宋_GB2312" w:cs="宋体"/>
          <w:color w:val="000000"/>
          <w:kern w:val="0"/>
          <w:sz w:val="30"/>
          <w:szCs w:val="30"/>
        </w:rPr>
        <w:t>》</w:t>
      </w:r>
      <w:r w:rsidRPr="00C723B3">
        <w:rPr>
          <w:rFonts w:ascii="仿宋_GB2312" w:eastAsia="仿宋_GB2312" w:cs="宋体" w:hint="eastAsia"/>
          <w:color w:val="000000"/>
          <w:kern w:val="0"/>
          <w:sz w:val="30"/>
          <w:szCs w:val="30"/>
        </w:rPr>
        <w:t>，</w:t>
      </w:r>
      <w:r w:rsidRPr="00C723B3">
        <w:rPr>
          <w:rFonts w:ascii="仿宋_GB2312" w:eastAsia="仿宋_GB2312" w:cs="宋体"/>
          <w:color w:val="000000"/>
          <w:kern w:val="0"/>
          <w:sz w:val="30"/>
          <w:szCs w:val="30"/>
        </w:rPr>
        <w:t>具体内容详见公司</w:t>
      </w:r>
      <w:r>
        <w:rPr>
          <w:rFonts w:ascii="仿宋_GB2312" w:eastAsia="仿宋_GB2312" w:cs="宋体" w:hint="eastAsia"/>
          <w:color w:val="000000"/>
          <w:kern w:val="0"/>
          <w:sz w:val="30"/>
          <w:szCs w:val="30"/>
        </w:rPr>
        <w:t>于</w:t>
      </w:r>
      <w:r w:rsidRPr="00C723B3">
        <w:rPr>
          <w:rFonts w:ascii="仿宋_GB2312" w:eastAsia="仿宋_GB2312" w:cs="宋体"/>
          <w:color w:val="000000"/>
          <w:kern w:val="0"/>
          <w:sz w:val="30"/>
          <w:szCs w:val="30"/>
        </w:rPr>
        <w:t xml:space="preserve"> 2026年1月30日公开披露的《</w:t>
      </w:r>
      <w:r w:rsidRPr="00C723B3">
        <w:rPr>
          <w:rFonts w:ascii="仿宋_GB2312" w:eastAsia="仿宋_GB2312" w:cs="宋体" w:hint="eastAsia"/>
          <w:color w:val="000000"/>
          <w:kern w:val="0"/>
          <w:sz w:val="30"/>
          <w:szCs w:val="30"/>
        </w:rPr>
        <w:t>恒源煤电关于以集中竞价交易方式回购公司股份方案的公告</w:t>
      </w:r>
      <w:r w:rsidRPr="00C723B3">
        <w:rPr>
          <w:rFonts w:ascii="仿宋_GB2312" w:eastAsia="仿宋_GB2312" w:cs="宋体"/>
          <w:color w:val="000000"/>
          <w:kern w:val="0"/>
          <w:sz w:val="30"/>
          <w:szCs w:val="30"/>
        </w:rPr>
        <w:t>》</w:t>
      </w:r>
      <w:r w:rsidRPr="00C723B3">
        <w:rPr>
          <w:rFonts w:ascii="仿宋_GB2312" w:eastAsia="仿宋_GB2312" w:cs="宋体" w:hint="eastAsia"/>
          <w:color w:val="000000"/>
          <w:kern w:val="0"/>
          <w:sz w:val="30"/>
          <w:szCs w:val="30"/>
        </w:rPr>
        <w:t>（公告编号2</w:t>
      </w:r>
      <w:r w:rsidRPr="00C723B3">
        <w:rPr>
          <w:rFonts w:ascii="仿宋_GB2312" w:eastAsia="仿宋_GB2312" w:cs="宋体"/>
          <w:color w:val="000000"/>
          <w:kern w:val="0"/>
          <w:sz w:val="30"/>
          <w:szCs w:val="30"/>
        </w:rPr>
        <w:t>026-007</w:t>
      </w:r>
      <w:r w:rsidRPr="00C723B3">
        <w:rPr>
          <w:rFonts w:ascii="仿宋_GB2312" w:eastAsia="仿宋_GB2312" w:cs="宋体" w:hint="eastAsia"/>
          <w:color w:val="000000"/>
          <w:kern w:val="0"/>
          <w:sz w:val="30"/>
          <w:szCs w:val="30"/>
        </w:rPr>
        <w:t>）</w:t>
      </w:r>
      <w:r w:rsidRPr="00C723B3">
        <w:rPr>
          <w:rFonts w:ascii="仿宋_GB2312" w:eastAsia="仿宋_GB2312" w:cs="宋体"/>
          <w:color w:val="000000"/>
          <w:kern w:val="0"/>
          <w:sz w:val="30"/>
          <w:szCs w:val="30"/>
        </w:rPr>
        <w:t>。</w:t>
      </w:r>
    </w:p>
    <w:p w:rsidR="00C723B3" w:rsidRDefault="00C723B3" w:rsidP="0098394C">
      <w:pPr>
        <w:autoSpaceDE w:val="0"/>
        <w:autoSpaceDN w:val="0"/>
        <w:adjustRightInd w:val="0"/>
        <w:spacing w:line="560" w:lineRule="exact"/>
        <w:ind w:firstLineChars="200" w:firstLine="600"/>
        <w:jc w:val="left"/>
        <w:rPr>
          <w:rFonts w:ascii="仿宋_GB2312" w:eastAsia="仿宋_GB2312" w:cs="宋体"/>
          <w:color w:val="000000"/>
          <w:kern w:val="0"/>
          <w:sz w:val="30"/>
          <w:szCs w:val="30"/>
        </w:rPr>
      </w:pPr>
      <w:r w:rsidRPr="00C723B3">
        <w:rPr>
          <w:rFonts w:ascii="仿宋_GB2312" w:eastAsia="仿宋_GB2312" w:cs="宋体" w:hint="eastAsia"/>
          <w:color w:val="000000"/>
          <w:kern w:val="0"/>
          <w:sz w:val="30"/>
          <w:szCs w:val="30"/>
        </w:rPr>
        <w:t>根据《上海证券交易所上市公司自律监管指引第7号—回购股份》等相关规定，</w:t>
      </w:r>
      <w:r w:rsidRPr="00C723B3">
        <w:rPr>
          <w:rFonts w:ascii="仿宋_GB2312" w:eastAsia="仿宋_GB2312" w:cs="宋体"/>
          <w:color w:val="000000"/>
          <w:kern w:val="0"/>
          <w:sz w:val="30"/>
          <w:szCs w:val="30"/>
        </w:rPr>
        <w:t>现将公司董事会披露回购股份方案前一个交易日（即2026年1月</w:t>
      </w:r>
      <w:r>
        <w:rPr>
          <w:rFonts w:ascii="仿宋_GB2312" w:eastAsia="仿宋_GB2312" w:cs="宋体"/>
          <w:color w:val="000000"/>
          <w:kern w:val="0"/>
          <w:sz w:val="30"/>
          <w:szCs w:val="30"/>
        </w:rPr>
        <w:t>29</w:t>
      </w:r>
      <w:r w:rsidRPr="00C723B3">
        <w:rPr>
          <w:rFonts w:ascii="仿宋_GB2312" w:eastAsia="仿宋_GB2312" w:cs="宋体"/>
          <w:color w:val="000000"/>
          <w:kern w:val="0"/>
          <w:sz w:val="30"/>
          <w:szCs w:val="30"/>
        </w:rPr>
        <w:t>日）登记在册的前十名股东和前十名无限售条件股东的名称、持股数量和持股比例情况公告如下：</w:t>
      </w:r>
    </w:p>
    <w:p w:rsidR="00C723B3" w:rsidRPr="0098394C" w:rsidRDefault="00C723B3" w:rsidP="0098394C">
      <w:pPr>
        <w:pStyle w:val="Default"/>
        <w:spacing w:line="560" w:lineRule="exact"/>
        <w:ind w:firstLineChars="200" w:firstLine="602"/>
        <w:rPr>
          <w:rFonts w:ascii="仿宋_GB2312" w:eastAsia="仿宋_GB2312"/>
          <w:b/>
          <w:color w:val="auto"/>
          <w:sz w:val="30"/>
          <w:szCs w:val="30"/>
        </w:rPr>
      </w:pPr>
      <w:r w:rsidRPr="0098394C">
        <w:rPr>
          <w:rFonts w:ascii="仿宋_GB2312" w:eastAsia="仿宋_GB2312" w:hint="eastAsia"/>
          <w:b/>
          <w:color w:val="auto"/>
          <w:sz w:val="30"/>
          <w:szCs w:val="30"/>
        </w:rPr>
        <w:t>一、前十名股东持股情况</w:t>
      </w:r>
    </w:p>
    <w:tbl>
      <w:tblPr>
        <w:tblW w:w="0" w:type="auto"/>
        <w:tblInd w:w="113" w:type="dxa"/>
        <w:tblLook w:val="04A0" w:firstRow="1" w:lastRow="0" w:firstColumn="1" w:lastColumn="0" w:noHBand="0" w:noVBand="1"/>
      </w:tblPr>
      <w:tblGrid>
        <w:gridCol w:w="776"/>
        <w:gridCol w:w="4648"/>
        <w:gridCol w:w="1756"/>
        <w:gridCol w:w="1623"/>
      </w:tblGrid>
      <w:tr w:rsidR="00A0124C" w:rsidRPr="00A0124C" w:rsidTr="00A0124C">
        <w:trPr>
          <w:trHeight w:val="2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序号</w:t>
            </w:r>
          </w:p>
        </w:tc>
        <w:tc>
          <w:tcPr>
            <w:tcW w:w="4648" w:type="dxa"/>
            <w:tcBorders>
              <w:top w:val="single" w:sz="4" w:space="0" w:color="auto"/>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股东名称</w:t>
            </w:r>
          </w:p>
        </w:tc>
        <w:tc>
          <w:tcPr>
            <w:tcW w:w="1666" w:type="dxa"/>
            <w:tcBorders>
              <w:top w:val="single" w:sz="4" w:space="0" w:color="auto"/>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持股数量（股）</w:t>
            </w:r>
          </w:p>
        </w:tc>
        <w:tc>
          <w:tcPr>
            <w:tcW w:w="1623" w:type="dxa"/>
            <w:tcBorders>
              <w:top w:val="single" w:sz="4" w:space="0" w:color="auto"/>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持股比例（</w:t>
            </w:r>
            <w:r w:rsidR="00A407CE">
              <w:rPr>
                <w:rFonts w:ascii="仿宋_GB2312" w:eastAsia="仿宋_GB2312" w:hAnsi="宋体" w:cs="宋体" w:hint="eastAsia"/>
                <w:kern w:val="0"/>
                <w:sz w:val="28"/>
                <w:szCs w:val="28"/>
              </w:rPr>
              <w:t>%</w:t>
            </w:r>
            <w:r w:rsidRPr="00A0124C">
              <w:rPr>
                <w:rFonts w:ascii="仿宋_GB2312" w:eastAsia="仿宋_GB2312" w:hAnsi="宋体" w:cs="宋体" w:hint="eastAsia"/>
                <w:kern w:val="0"/>
                <w:sz w:val="28"/>
                <w:szCs w:val="28"/>
              </w:rPr>
              <w:t>）</w:t>
            </w:r>
          </w:p>
        </w:tc>
      </w:tr>
      <w:tr w:rsidR="00A0124C" w:rsidRPr="00A0124C" w:rsidTr="00A0124C">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1</w:t>
            </w:r>
          </w:p>
        </w:tc>
        <w:tc>
          <w:tcPr>
            <w:tcW w:w="4648"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left"/>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 xml:space="preserve">安徽省皖北煤电集团有限责任公司                                                                                                    </w:t>
            </w:r>
          </w:p>
        </w:tc>
        <w:tc>
          <w:tcPr>
            <w:tcW w:w="1666"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659</w:t>
            </w:r>
            <w:r>
              <w:rPr>
                <w:rFonts w:ascii="仿宋_GB2312" w:eastAsia="仿宋_GB2312" w:hAnsi="宋体" w:cs="宋体"/>
                <w:kern w:val="0"/>
                <w:sz w:val="28"/>
                <w:szCs w:val="28"/>
              </w:rPr>
              <w:t>,</w:t>
            </w:r>
            <w:r w:rsidRPr="00A0124C">
              <w:rPr>
                <w:rFonts w:ascii="仿宋_GB2312" w:eastAsia="仿宋_GB2312" w:hAnsi="宋体" w:cs="宋体" w:hint="eastAsia"/>
                <w:kern w:val="0"/>
                <w:sz w:val="28"/>
                <w:szCs w:val="28"/>
              </w:rPr>
              <w:t>538</w:t>
            </w:r>
            <w:r>
              <w:rPr>
                <w:rFonts w:ascii="仿宋_GB2312" w:eastAsia="仿宋_GB2312" w:hAnsi="宋体" w:cs="宋体"/>
                <w:kern w:val="0"/>
                <w:sz w:val="28"/>
                <w:szCs w:val="28"/>
              </w:rPr>
              <w:t>,</w:t>
            </w:r>
            <w:r w:rsidRPr="00A0124C">
              <w:rPr>
                <w:rFonts w:ascii="仿宋_GB2312" w:eastAsia="仿宋_GB2312" w:hAnsi="宋体" w:cs="宋体" w:hint="eastAsia"/>
                <w:kern w:val="0"/>
                <w:sz w:val="28"/>
                <w:szCs w:val="28"/>
              </w:rPr>
              <w:t>889</w:t>
            </w:r>
          </w:p>
        </w:tc>
        <w:tc>
          <w:tcPr>
            <w:tcW w:w="1623"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54.96</w:t>
            </w:r>
          </w:p>
        </w:tc>
      </w:tr>
      <w:tr w:rsidR="00A0124C" w:rsidRPr="00A0124C" w:rsidTr="00A0124C">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2</w:t>
            </w:r>
          </w:p>
        </w:tc>
        <w:tc>
          <w:tcPr>
            <w:tcW w:w="4648"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left"/>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 xml:space="preserve">招商银行股份有限公司－上证红利交易型开放式指数证券投资基金                                                                        </w:t>
            </w:r>
          </w:p>
        </w:tc>
        <w:tc>
          <w:tcPr>
            <w:tcW w:w="1666"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28</w:t>
            </w:r>
            <w:r>
              <w:rPr>
                <w:rFonts w:ascii="仿宋_GB2312" w:eastAsia="仿宋_GB2312" w:hAnsi="宋体" w:cs="宋体"/>
                <w:kern w:val="0"/>
                <w:sz w:val="28"/>
                <w:szCs w:val="28"/>
              </w:rPr>
              <w:t>,</w:t>
            </w:r>
            <w:r w:rsidRPr="00A0124C">
              <w:rPr>
                <w:rFonts w:ascii="仿宋_GB2312" w:eastAsia="仿宋_GB2312" w:hAnsi="宋体" w:cs="宋体" w:hint="eastAsia"/>
                <w:kern w:val="0"/>
                <w:sz w:val="28"/>
                <w:szCs w:val="28"/>
              </w:rPr>
              <w:t>684</w:t>
            </w:r>
            <w:r>
              <w:rPr>
                <w:rFonts w:ascii="仿宋_GB2312" w:eastAsia="仿宋_GB2312" w:hAnsi="宋体" w:cs="宋体"/>
                <w:kern w:val="0"/>
                <w:sz w:val="28"/>
                <w:szCs w:val="28"/>
              </w:rPr>
              <w:t>,</w:t>
            </w:r>
            <w:r w:rsidRPr="00A0124C">
              <w:rPr>
                <w:rFonts w:ascii="仿宋_GB2312" w:eastAsia="仿宋_GB2312" w:hAnsi="宋体" w:cs="宋体" w:hint="eastAsia"/>
                <w:kern w:val="0"/>
                <w:sz w:val="28"/>
                <w:szCs w:val="28"/>
              </w:rPr>
              <w:t>560</w:t>
            </w:r>
          </w:p>
        </w:tc>
        <w:tc>
          <w:tcPr>
            <w:tcW w:w="1623"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2.39</w:t>
            </w:r>
          </w:p>
        </w:tc>
      </w:tr>
      <w:tr w:rsidR="00A0124C" w:rsidRPr="00A0124C" w:rsidTr="00A0124C">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3</w:t>
            </w:r>
          </w:p>
        </w:tc>
        <w:tc>
          <w:tcPr>
            <w:tcW w:w="4648"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left"/>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 xml:space="preserve">中国工商银行股份有限公司－国泰中证煤炭交易型开放式指数证券投资基金                                                                </w:t>
            </w:r>
          </w:p>
        </w:tc>
        <w:tc>
          <w:tcPr>
            <w:tcW w:w="1666"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17</w:t>
            </w:r>
            <w:r>
              <w:rPr>
                <w:rFonts w:ascii="仿宋_GB2312" w:eastAsia="仿宋_GB2312" w:hAnsi="宋体" w:cs="宋体"/>
                <w:kern w:val="0"/>
                <w:sz w:val="28"/>
                <w:szCs w:val="28"/>
              </w:rPr>
              <w:t>,</w:t>
            </w:r>
            <w:r w:rsidRPr="00A0124C">
              <w:rPr>
                <w:rFonts w:ascii="仿宋_GB2312" w:eastAsia="仿宋_GB2312" w:hAnsi="宋体" w:cs="宋体" w:hint="eastAsia"/>
                <w:kern w:val="0"/>
                <w:sz w:val="28"/>
                <w:szCs w:val="28"/>
              </w:rPr>
              <w:t>199</w:t>
            </w:r>
            <w:r>
              <w:rPr>
                <w:rFonts w:ascii="仿宋_GB2312" w:eastAsia="仿宋_GB2312" w:hAnsi="宋体" w:cs="宋体"/>
                <w:kern w:val="0"/>
                <w:sz w:val="28"/>
                <w:szCs w:val="28"/>
              </w:rPr>
              <w:t>,</w:t>
            </w:r>
            <w:r w:rsidRPr="00A0124C">
              <w:rPr>
                <w:rFonts w:ascii="仿宋_GB2312" w:eastAsia="仿宋_GB2312" w:hAnsi="宋体" w:cs="宋体" w:hint="eastAsia"/>
                <w:kern w:val="0"/>
                <w:sz w:val="28"/>
                <w:szCs w:val="28"/>
              </w:rPr>
              <w:t>283</w:t>
            </w:r>
          </w:p>
        </w:tc>
        <w:tc>
          <w:tcPr>
            <w:tcW w:w="1623"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1.43</w:t>
            </w:r>
          </w:p>
        </w:tc>
      </w:tr>
      <w:tr w:rsidR="00A0124C" w:rsidRPr="00A0124C" w:rsidTr="00A0124C">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lastRenderedPageBreak/>
              <w:t>4</w:t>
            </w:r>
          </w:p>
        </w:tc>
        <w:tc>
          <w:tcPr>
            <w:tcW w:w="4648"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left"/>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 xml:space="preserve">中信建投证券股份有限公司－国泰上证国有企业红利交易型开放式指数证券投资基金                                                        </w:t>
            </w:r>
          </w:p>
        </w:tc>
        <w:tc>
          <w:tcPr>
            <w:tcW w:w="1666"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15</w:t>
            </w:r>
            <w:r>
              <w:rPr>
                <w:rFonts w:ascii="仿宋_GB2312" w:eastAsia="仿宋_GB2312" w:hAnsi="宋体" w:cs="宋体"/>
                <w:kern w:val="0"/>
                <w:sz w:val="28"/>
                <w:szCs w:val="28"/>
              </w:rPr>
              <w:t>,</w:t>
            </w:r>
            <w:r w:rsidRPr="00A0124C">
              <w:rPr>
                <w:rFonts w:ascii="仿宋_GB2312" w:eastAsia="仿宋_GB2312" w:hAnsi="宋体" w:cs="宋体" w:hint="eastAsia"/>
                <w:kern w:val="0"/>
                <w:sz w:val="28"/>
                <w:szCs w:val="28"/>
              </w:rPr>
              <w:t>928</w:t>
            </w:r>
            <w:r>
              <w:rPr>
                <w:rFonts w:ascii="仿宋_GB2312" w:eastAsia="仿宋_GB2312" w:hAnsi="宋体" w:cs="宋体"/>
                <w:kern w:val="0"/>
                <w:sz w:val="28"/>
                <w:szCs w:val="28"/>
              </w:rPr>
              <w:t>,</w:t>
            </w:r>
            <w:r w:rsidRPr="00A0124C">
              <w:rPr>
                <w:rFonts w:ascii="仿宋_GB2312" w:eastAsia="仿宋_GB2312" w:hAnsi="宋体" w:cs="宋体" w:hint="eastAsia"/>
                <w:kern w:val="0"/>
                <w:sz w:val="28"/>
                <w:szCs w:val="28"/>
              </w:rPr>
              <w:t>395</w:t>
            </w:r>
          </w:p>
        </w:tc>
        <w:tc>
          <w:tcPr>
            <w:tcW w:w="1623"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1.33</w:t>
            </w:r>
          </w:p>
        </w:tc>
      </w:tr>
      <w:tr w:rsidR="00A0124C" w:rsidRPr="00A0124C" w:rsidTr="00A0124C">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5</w:t>
            </w:r>
          </w:p>
        </w:tc>
        <w:tc>
          <w:tcPr>
            <w:tcW w:w="4648"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left"/>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 xml:space="preserve">香港中央结算有限公司                                                                                                              </w:t>
            </w:r>
          </w:p>
        </w:tc>
        <w:tc>
          <w:tcPr>
            <w:tcW w:w="1666"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14</w:t>
            </w:r>
            <w:r>
              <w:rPr>
                <w:rFonts w:ascii="仿宋_GB2312" w:eastAsia="仿宋_GB2312" w:hAnsi="宋体" w:cs="宋体"/>
                <w:kern w:val="0"/>
                <w:sz w:val="28"/>
                <w:szCs w:val="28"/>
              </w:rPr>
              <w:t>,</w:t>
            </w:r>
            <w:r w:rsidRPr="00A0124C">
              <w:rPr>
                <w:rFonts w:ascii="仿宋_GB2312" w:eastAsia="仿宋_GB2312" w:hAnsi="宋体" w:cs="宋体" w:hint="eastAsia"/>
                <w:kern w:val="0"/>
                <w:sz w:val="28"/>
                <w:szCs w:val="28"/>
              </w:rPr>
              <w:t>410</w:t>
            </w:r>
            <w:r>
              <w:rPr>
                <w:rFonts w:ascii="仿宋_GB2312" w:eastAsia="仿宋_GB2312" w:hAnsi="宋体" w:cs="宋体"/>
                <w:kern w:val="0"/>
                <w:sz w:val="28"/>
                <w:szCs w:val="28"/>
              </w:rPr>
              <w:t>,</w:t>
            </w:r>
            <w:r w:rsidRPr="00A0124C">
              <w:rPr>
                <w:rFonts w:ascii="仿宋_GB2312" w:eastAsia="仿宋_GB2312" w:hAnsi="宋体" w:cs="宋体" w:hint="eastAsia"/>
                <w:kern w:val="0"/>
                <w:sz w:val="28"/>
                <w:szCs w:val="28"/>
              </w:rPr>
              <w:t>819</w:t>
            </w:r>
          </w:p>
        </w:tc>
        <w:tc>
          <w:tcPr>
            <w:tcW w:w="1623"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1.20</w:t>
            </w:r>
          </w:p>
        </w:tc>
      </w:tr>
      <w:tr w:rsidR="00A0124C" w:rsidRPr="00A0124C" w:rsidTr="00A0124C">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6</w:t>
            </w:r>
          </w:p>
        </w:tc>
        <w:tc>
          <w:tcPr>
            <w:tcW w:w="4648"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left"/>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 xml:space="preserve">王挺                                                                                                                              </w:t>
            </w:r>
          </w:p>
        </w:tc>
        <w:tc>
          <w:tcPr>
            <w:tcW w:w="1666"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11</w:t>
            </w:r>
            <w:r>
              <w:rPr>
                <w:rFonts w:ascii="仿宋_GB2312" w:eastAsia="仿宋_GB2312" w:hAnsi="宋体" w:cs="宋体"/>
                <w:kern w:val="0"/>
                <w:sz w:val="28"/>
                <w:szCs w:val="28"/>
              </w:rPr>
              <w:t>,</w:t>
            </w:r>
            <w:r w:rsidRPr="00A0124C">
              <w:rPr>
                <w:rFonts w:ascii="仿宋_GB2312" w:eastAsia="仿宋_GB2312" w:hAnsi="宋体" w:cs="宋体" w:hint="eastAsia"/>
                <w:kern w:val="0"/>
                <w:sz w:val="28"/>
                <w:szCs w:val="28"/>
              </w:rPr>
              <w:t>065</w:t>
            </w:r>
            <w:r>
              <w:rPr>
                <w:rFonts w:ascii="仿宋_GB2312" w:eastAsia="仿宋_GB2312" w:hAnsi="宋体" w:cs="宋体"/>
                <w:kern w:val="0"/>
                <w:sz w:val="28"/>
                <w:szCs w:val="28"/>
              </w:rPr>
              <w:t>,</w:t>
            </w:r>
            <w:r w:rsidRPr="00A0124C">
              <w:rPr>
                <w:rFonts w:ascii="仿宋_GB2312" w:eastAsia="仿宋_GB2312" w:hAnsi="宋体" w:cs="宋体" w:hint="eastAsia"/>
                <w:kern w:val="0"/>
                <w:sz w:val="28"/>
                <w:szCs w:val="28"/>
              </w:rPr>
              <w:t>198</w:t>
            </w:r>
          </w:p>
        </w:tc>
        <w:tc>
          <w:tcPr>
            <w:tcW w:w="1623"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0.92</w:t>
            </w:r>
          </w:p>
        </w:tc>
      </w:tr>
      <w:tr w:rsidR="00A0124C" w:rsidRPr="00A0124C" w:rsidTr="00A0124C">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7</w:t>
            </w:r>
          </w:p>
        </w:tc>
        <w:tc>
          <w:tcPr>
            <w:tcW w:w="4648"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left"/>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 xml:space="preserve">基本养老保险基金一零零三组合                                                                                                      </w:t>
            </w:r>
          </w:p>
        </w:tc>
        <w:tc>
          <w:tcPr>
            <w:tcW w:w="1666"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11</w:t>
            </w:r>
            <w:r>
              <w:rPr>
                <w:rFonts w:ascii="仿宋_GB2312" w:eastAsia="仿宋_GB2312" w:hAnsi="宋体" w:cs="宋体"/>
                <w:kern w:val="0"/>
                <w:sz w:val="28"/>
                <w:szCs w:val="28"/>
              </w:rPr>
              <w:t>,</w:t>
            </w:r>
            <w:r w:rsidRPr="00A0124C">
              <w:rPr>
                <w:rFonts w:ascii="仿宋_GB2312" w:eastAsia="仿宋_GB2312" w:hAnsi="宋体" w:cs="宋体" w:hint="eastAsia"/>
                <w:kern w:val="0"/>
                <w:sz w:val="28"/>
                <w:szCs w:val="28"/>
              </w:rPr>
              <w:t>027</w:t>
            </w:r>
            <w:r>
              <w:rPr>
                <w:rFonts w:ascii="仿宋_GB2312" w:eastAsia="仿宋_GB2312" w:hAnsi="宋体" w:cs="宋体"/>
                <w:kern w:val="0"/>
                <w:sz w:val="28"/>
                <w:szCs w:val="28"/>
              </w:rPr>
              <w:t>,</w:t>
            </w:r>
            <w:r w:rsidRPr="00A0124C">
              <w:rPr>
                <w:rFonts w:ascii="仿宋_GB2312" w:eastAsia="仿宋_GB2312" w:hAnsi="宋体" w:cs="宋体" w:hint="eastAsia"/>
                <w:kern w:val="0"/>
                <w:sz w:val="28"/>
                <w:szCs w:val="28"/>
              </w:rPr>
              <w:t>072</w:t>
            </w:r>
          </w:p>
        </w:tc>
        <w:tc>
          <w:tcPr>
            <w:tcW w:w="1623"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0.92</w:t>
            </w:r>
          </w:p>
        </w:tc>
      </w:tr>
      <w:tr w:rsidR="00A0124C" w:rsidRPr="00A0124C" w:rsidTr="00A0124C">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8</w:t>
            </w:r>
          </w:p>
        </w:tc>
        <w:tc>
          <w:tcPr>
            <w:tcW w:w="4648"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left"/>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 xml:space="preserve">中国银行股份有限公司－易方达中证红利交易型开放式指数证券投资基金                                                                  </w:t>
            </w:r>
          </w:p>
        </w:tc>
        <w:tc>
          <w:tcPr>
            <w:tcW w:w="1666"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7</w:t>
            </w:r>
            <w:r>
              <w:rPr>
                <w:rFonts w:ascii="仿宋_GB2312" w:eastAsia="仿宋_GB2312" w:hAnsi="宋体" w:cs="宋体"/>
                <w:kern w:val="0"/>
                <w:sz w:val="28"/>
                <w:szCs w:val="28"/>
              </w:rPr>
              <w:t>,</w:t>
            </w:r>
            <w:r w:rsidRPr="00A0124C">
              <w:rPr>
                <w:rFonts w:ascii="仿宋_GB2312" w:eastAsia="仿宋_GB2312" w:hAnsi="宋体" w:cs="宋体" w:hint="eastAsia"/>
                <w:kern w:val="0"/>
                <w:sz w:val="28"/>
                <w:szCs w:val="28"/>
              </w:rPr>
              <w:t>883</w:t>
            </w:r>
            <w:r>
              <w:rPr>
                <w:rFonts w:ascii="仿宋_GB2312" w:eastAsia="仿宋_GB2312" w:hAnsi="宋体" w:cs="宋体"/>
                <w:kern w:val="0"/>
                <w:sz w:val="28"/>
                <w:szCs w:val="28"/>
              </w:rPr>
              <w:t>,</w:t>
            </w:r>
            <w:r w:rsidRPr="00A0124C">
              <w:rPr>
                <w:rFonts w:ascii="仿宋_GB2312" w:eastAsia="仿宋_GB2312" w:hAnsi="宋体" w:cs="宋体" w:hint="eastAsia"/>
                <w:kern w:val="0"/>
                <w:sz w:val="28"/>
                <w:szCs w:val="28"/>
              </w:rPr>
              <w:t>856</w:t>
            </w:r>
          </w:p>
        </w:tc>
        <w:tc>
          <w:tcPr>
            <w:tcW w:w="1623"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0.66</w:t>
            </w:r>
          </w:p>
        </w:tc>
      </w:tr>
      <w:tr w:rsidR="00A0124C" w:rsidRPr="00A0124C" w:rsidTr="00A0124C">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9</w:t>
            </w:r>
          </w:p>
        </w:tc>
        <w:tc>
          <w:tcPr>
            <w:tcW w:w="4648"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left"/>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 xml:space="preserve">招商银行股份有限公司－万家宏观择时多策略灵活配置混合型证券投资基金                                                                </w:t>
            </w:r>
          </w:p>
        </w:tc>
        <w:tc>
          <w:tcPr>
            <w:tcW w:w="1666"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7</w:t>
            </w:r>
            <w:r w:rsidR="00A407CE">
              <w:rPr>
                <w:rFonts w:ascii="仿宋_GB2312" w:eastAsia="仿宋_GB2312" w:hAnsi="宋体" w:cs="宋体"/>
                <w:kern w:val="0"/>
                <w:sz w:val="28"/>
                <w:szCs w:val="28"/>
              </w:rPr>
              <w:t>,</w:t>
            </w:r>
            <w:r w:rsidRPr="00A0124C">
              <w:rPr>
                <w:rFonts w:ascii="仿宋_GB2312" w:eastAsia="仿宋_GB2312" w:hAnsi="宋体" w:cs="宋体" w:hint="eastAsia"/>
                <w:kern w:val="0"/>
                <w:sz w:val="28"/>
                <w:szCs w:val="28"/>
              </w:rPr>
              <w:t>407</w:t>
            </w:r>
            <w:r>
              <w:rPr>
                <w:rFonts w:ascii="仿宋_GB2312" w:eastAsia="仿宋_GB2312" w:hAnsi="宋体" w:cs="宋体"/>
                <w:kern w:val="0"/>
                <w:sz w:val="28"/>
                <w:szCs w:val="28"/>
              </w:rPr>
              <w:t>,</w:t>
            </w:r>
            <w:r w:rsidRPr="00A0124C">
              <w:rPr>
                <w:rFonts w:ascii="仿宋_GB2312" w:eastAsia="仿宋_GB2312" w:hAnsi="宋体" w:cs="宋体" w:hint="eastAsia"/>
                <w:kern w:val="0"/>
                <w:sz w:val="28"/>
                <w:szCs w:val="28"/>
              </w:rPr>
              <w:t>984</w:t>
            </w:r>
          </w:p>
        </w:tc>
        <w:tc>
          <w:tcPr>
            <w:tcW w:w="1623"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0.62</w:t>
            </w:r>
          </w:p>
        </w:tc>
      </w:tr>
      <w:tr w:rsidR="00A0124C" w:rsidRPr="00A0124C" w:rsidTr="00A0124C">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10</w:t>
            </w:r>
          </w:p>
        </w:tc>
        <w:tc>
          <w:tcPr>
            <w:tcW w:w="4648"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left"/>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 xml:space="preserve">上海浦东发展银行股份有限公司－招商中证红利交易型开放式指数证券投资基金                                                            </w:t>
            </w:r>
          </w:p>
        </w:tc>
        <w:tc>
          <w:tcPr>
            <w:tcW w:w="1666"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6</w:t>
            </w:r>
            <w:r>
              <w:rPr>
                <w:rFonts w:ascii="仿宋_GB2312" w:eastAsia="仿宋_GB2312" w:hAnsi="宋体" w:cs="宋体"/>
                <w:kern w:val="0"/>
                <w:sz w:val="28"/>
                <w:szCs w:val="28"/>
              </w:rPr>
              <w:t>,</w:t>
            </w:r>
            <w:r w:rsidRPr="00A0124C">
              <w:rPr>
                <w:rFonts w:ascii="仿宋_GB2312" w:eastAsia="仿宋_GB2312" w:hAnsi="宋体" w:cs="宋体" w:hint="eastAsia"/>
                <w:kern w:val="0"/>
                <w:sz w:val="28"/>
                <w:szCs w:val="28"/>
              </w:rPr>
              <w:t>068</w:t>
            </w:r>
            <w:r>
              <w:rPr>
                <w:rFonts w:ascii="仿宋_GB2312" w:eastAsia="仿宋_GB2312" w:hAnsi="宋体" w:cs="宋体"/>
                <w:kern w:val="0"/>
                <w:sz w:val="28"/>
                <w:szCs w:val="28"/>
              </w:rPr>
              <w:t>,</w:t>
            </w:r>
            <w:r w:rsidRPr="00A0124C">
              <w:rPr>
                <w:rFonts w:ascii="仿宋_GB2312" w:eastAsia="仿宋_GB2312" w:hAnsi="宋体" w:cs="宋体" w:hint="eastAsia"/>
                <w:kern w:val="0"/>
                <w:sz w:val="28"/>
                <w:szCs w:val="28"/>
              </w:rPr>
              <w:t>897</w:t>
            </w:r>
          </w:p>
        </w:tc>
        <w:tc>
          <w:tcPr>
            <w:tcW w:w="1623"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0.51</w:t>
            </w:r>
          </w:p>
        </w:tc>
      </w:tr>
    </w:tbl>
    <w:p w:rsidR="00C723B3" w:rsidRPr="0098394C" w:rsidRDefault="00C723B3" w:rsidP="001B4D53">
      <w:pPr>
        <w:pStyle w:val="Default"/>
        <w:spacing w:line="560" w:lineRule="exact"/>
        <w:ind w:firstLineChars="200" w:firstLine="602"/>
        <w:rPr>
          <w:rFonts w:ascii="仿宋_GB2312" w:eastAsia="仿宋_GB2312"/>
          <w:b/>
          <w:sz w:val="30"/>
          <w:szCs w:val="30"/>
        </w:rPr>
      </w:pPr>
      <w:r w:rsidRPr="0098394C">
        <w:rPr>
          <w:rFonts w:ascii="仿宋_GB2312" w:eastAsia="仿宋_GB2312" w:hint="eastAsia"/>
          <w:b/>
          <w:color w:val="auto"/>
          <w:sz w:val="30"/>
          <w:szCs w:val="30"/>
        </w:rPr>
        <w:t>二、</w:t>
      </w:r>
      <w:r w:rsidRPr="0098394C">
        <w:rPr>
          <w:rFonts w:ascii="仿宋_GB2312" w:eastAsia="仿宋_GB2312"/>
          <w:b/>
          <w:sz w:val="30"/>
          <w:szCs w:val="30"/>
        </w:rPr>
        <w:t>前十名无限售条件股东</w:t>
      </w:r>
      <w:r w:rsidRPr="0098394C">
        <w:rPr>
          <w:rFonts w:ascii="仿宋_GB2312" w:eastAsia="仿宋_GB2312" w:hint="eastAsia"/>
          <w:b/>
          <w:sz w:val="30"/>
          <w:szCs w:val="30"/>
        </w:rPr>
        <w:t>持股情况</w:t>
      </w:r>
    </w:p>
    <w:tbl>
      <w:tblPr>
        <w:tblW w:w="0" w:type="auto"/>
        <w:tblInd w:w="113" w:type="dxa"/>
        <w:tblLook w:val="04A0" w:firstRow="1" w:lastRow="0" w:firstColumn="1" w:lastColumn="0" w:noHBand="0" w:noVBand="1"/>
      </w:tblPr>
      <w:tblGrid>
        <w:gridCol w:w="776"/>
        <w:gridCol w:w="4648"/>
        <w:gridCol w:w="1756"/>
        <w:gridCol w:w="1623"/>
      </w:tblGrid>
      <w:tr w:rsidR="00A0124C" w:rsidRPr="00A0124C" w:rsidTr="00DC7C59">
        <w:trPr>
          <w:trHeight w:val="2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124C" w:rsidRPr="00A0124C" w:rsidRDefault="00A0124C" w:rsidP="00A644CB">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序号</w:t>
            </w:r>
          </w:p>
        </w:tc>
        <w:tc>
          <w:tcPr>
            <w:tcW w:w="4648" w:type="dxa"/>
            <w:tcBorders>
              <w:top w:val="single" w:sz="4" w:space="0" w:color="auto"/>
              <w:left w:val="nil"/>
              <w:bottom w:val="single" w:sz="4" w:space="0" w:color="auto"/>
              <w:right w:val="single" w:sz="4" w:space="0" w:color="auto"/>
            </w:tcBorders>
            <w:shd w:val="clear" w:color="auto" w:fill="auto"/>
            <w:noWrap/>
            <w:vAlign w:val="center"/>
            <w:hideMark/>
          </w:tcPr>
          <w:p w:rsidR="00A0124C" w:rsidRPr="00A0124C" w:rsidRDefault="00A0124C" w:rsidP="00A644CB">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股东名称</w:t>
            </w:r>
          </w:p>
        </w:tc>
        <w:tc>
          <w:tcPr>
            <w:tcW w:w="1666" w:type="dxa"/>
            <w:tcBorders>
              <w:top w:val="single" w:sz="4" w:space="0" w:color="auto"/>
              <w:left w:val="nil"/>
              <w:bottom w:val="single" w:sz="4" w:space="0" w:color="auto"/>
              <w:right w:val="single" w:sz="4" w:space="0" w:color="auto"/>
            </w:tcBorders>
            <w:shd w:val="clear" w:color="auto" w:fill="auto"/>
            <w:noWrap/>
            <w:vAlign w:val="center"/>
            <w:hideMark/>
          </w:tcPr>
          <w:p w:rsidR="00A0124C" w:rsidRPr="00A0124C" w:rsidRDefault="00A0124C" w:rsidP="00A644CB">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持股数量（股）</w:t>
            </w:r>
          </w:p>
        </w:tc>
        <w:tc>
          <w:tcPr>
            <w:tcW w:w="1623" w:type="dxa"/>
            <w:tcBorders>
              <w:top w:val="single" w:sz="4" w:space="0" w:color="auto"/>
              <w:left w:val="nil"/>
              <w:bottom w:val="single" w:sz="4" w:space="0" w:color="auto"/>
              <w:right w:val="single" w:sz="4" w:space="0" w:color="auto"/>
            </w:tcBorders>
            <w:shd w:val="clear" w:color="auto" w:fill="auto"/>
            <w:noWrap/>
            <w:vAlign w:val="center"/>
            <w:hideMark/>
          </w:tcPr>
          <w:p w:rsidR="00A0124C" w:rsidRPr="00A0124C" w:rsidRDefault="00A0124C" w:rsidP="00A644CB">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持股比例（</w:t>
            </w:r>
            <w:r w:rsidR="00A407CE">
              <w:rPr>
                <w:rFonts w:ascii="仿宋_GB2312" w:eastAsia="仿宋_GB2312" w:hAnsi="宋体" w:cs="宋体"/>
                <w:kern w:val="0"/>
                <w:sz w:val="28"/>
                <w:szCs w:val="28"/>
              </w:rPr>
              <w:t>%</w:t>
            </w:r>
            <w:r w:rsidRPr="00A0124C">
              <w:rPr>
                <w:rFonts w:ascii="仿宋_GB2312" w:eastAsia="仿宋_GB2312" w:hAnsi="宋体" w:cs="宋体" w:hint="eastAsia"/>
                <w:kern w:val="0"/>
                <w:sz w:val="28"/>
                <w:szCs w:val="28"/>
              </w:rPr>
              <w:t>）</w:t>
            </w:r>
          </w:p>
        </w:tc>
      </w:tr>
      <w:tr w:rsidR="00A0124C" w:rsidRPr="00A0124C" w:rsidTr="00DC7C59">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1</w:t>
            </w:r>
          </w:p>
        </w:tc>
        <w:tc>
          <w:tcPr>
            <w:tcW w:w="4648"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left"/>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 xml:space="preserve">安徽省皖北煤电集团有限责任公司                                                                                                    </w:t>
            </w:r>
          </w:p>
        </w:tc>
        <w:tc>
          <w:tcPr>
            <w:tcW w:w="1666"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659</w:t>
            </w:r>
            <w:r>
              <w:rPr>
                <w:rFonts w:ascii="仿宋_GB2312" w:eastAsia="仿宋_GB2312" w:hAnsi="宋体" w:cs="宋体"/>
                <w:kern w:val="0"/>
                <w:sz w:val="28"/>
                <w:szCs w:val="28"/>
              </w:rPr>
              <w:t>,</w:t>
            </w:r>
            <w:r w:rsidRPr="00A0124C">
              <w:rPr>
                <w:rFonts w:ascii="仿宋_GB2312" w:eastAsia="仿宋_GB2312" w:hAnsi="宋体" w:cs="宋体" w:hint="eastAsia"/>
                <w:kern w:val="0"/>
                <w:sz w:val="28"/>
                <w:szCs w:val="28"/>
              </w:rPr>
              <w:t>538</w:t>
            </w:r>
            <w:r>
              <w:rPr>
                <w:rFonts w:ascii="仿宋_GB2312" w:eastAsia="仿宋_GB2312" w:hAnsi="宋体" w:cs="宋体"/>
                <w:kern w:val="0"/>
                <w:sz w:val="28"/>
                <w:szCs w:val="28"/>
              </w:rPr>
              <w:t>,</w:t>
            </w:r>
            <w:r w:rsidRPr="00A0124C">
              <w:rPr>
                <w:rFonts w:ascii="仿宋_GB2312" w:eastAsia="仿宋_GB2312" w:hAnsi="宋体" w:cs="宋体" w:hint="eastAsia"/>
                <w:kern w:val="0"/>
                <w:sz w:val="28"/>
                <w:szCs w:val="28"/>
              </w:rPr>
              <w:t>889</w:t>
            </w:r>
          </w:p>
        </w:tc>
        <w:tc>
          <w:tcPr>
            <w:tcW w:w="1623"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54.96</w:t>
            </w:r>
          </w:p>
        </w:tc>
      </w:tr>
      <w:tr w:rsidR="00A0124C" w:rsidRPr="00A0124C" w:rsidTr="00DC7C59">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2</w:t>
            </w:r>
          </w:p>
        </w:tc>
        <w:tc>
          <w:tcPr>
            <w:tcW w:w="4648"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left"/>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 xml:space="preserve">招商银行股份有限公司－上证红利交易型开放式指数证券投资基金                                                                        </w:t>
            </w:r>
          </w:p>
        </w:tc>
        <w:tc>
          <w:tcPr>
            <w:tcW w:w="1666"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28</w:t>
            </w:r>
            <w:r>
              <w:rPr>
                <w:rFonts w:ascii="仿宋_GB2312" w:eastAsia="仿宋_GB2312" w:hAnsi="宋体" w:cs="宋体"/>
                <w:kern w:val="0"/>
                <w:sz w:val="28"/>
                <w:szCs w:val="28"/>
              </w:rPr>
              <w:t>,</w:t>
            </w:r>
            <w:r w:rsidRPr="00A0124C">
              <w:rPr>
                <w:rFonts w:ascii="仿宋_GB2312" w:eastAsia="仿宋_GB2312" w:hAnsi="宋体" w:cs="宋体" w:hint="eastAsia"/>
                <w:kern w:val="0"/>
                <w:sz w:val="28"/>
                <w:szCs w:val="28"/>
              </w:rPr>
              <w:t>684</w:t>
            </w:r>
            <w:r>
              <w:rPr>
                <w:rFonts w:ascii="仿宋_GB2312" w:eastAsia="仿宋_GB2312" w:hAnsi="宋体" w:cs="宋体"/>
                <w:kern w:val="0"/>
                <w:sz w:val="28"/>
                <w:szCs w:val="28"/>
              </w:rPr>
              <w:t>,</w:t>
            </w:r>
            <w:r w:rsidRPr="00A0124C">
              <w:rPr>
                <w:rFonts w:ascii="仿宋_GB2312" w:eastAsia="仿宋_GB2312" w:hAnsi="宋体" w:cs="宋体" w:hint="eastAsia"/>
                <w:kern w:val="0"/>
                <w:sz w:val="28"/>
                <w:szCs w:val="28"/>
              </w:rPr>
              <w:t>560</w:t>
            </w:r>
          </w:p>
        </w:tc>
        <w:tc>
          <w:tcPr>
            <w:tcW w:w="1623"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2.39</w:t>
            </w:r>
          </w:p>
        </w:tc>
      </w:tr>
      <w:tr w:rsidR="00A0124C" w:rsidRPr="00A0124C" w:rsidTr="00DC7C59">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3</w:t>
            </w:r>
          </w:p>
        </w:tc>
        <w:tc>
          <w:tcPr>
            <w:tcW w:w="4648"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left"/>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 xml:space="preserve">中国工商银行股份有限公司－国泰中证煤炭交易型开放式指数证券投资基金                                                                </w:t>
            </w:r>
          </w:p>
        </w:tc>
        <w:tc>
          <w:tcPr>
            <w:tcW w:w="1666"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17</w:t>
            </w:r>
            <w:r>
              <w:rPr>
                <w:rFonts w:ascii="仿宋_GB2312" w:eastAsia="仿宋_GB2312" w:hAnsi="宋体" w:cs="宋体"/>
                <w:kern w:val="0"/>
                <w:sz w:val="28"/>
                <w:szCs w:val="28"/>
              </w:rPr>
              <w:t>,</w:t>
            </w:r>
            <w:r w:rsidRPr="00A0124C">
              <w:rPr>
                <w:rFonts w:ascii="仿宋_GB2312" w:eastAsia="仿宋_GB2312" w:hAnsi="宋体" w:cs="宋体" w:hint="eastAsia"/>
                <w:kern w:val="0"/>
                <w:sz w:val="28"/>
                <w:szCs w:val="28"/>
              </w:rPr>
              <w:t>199</w:t>
            </w:r>
            <w:r>
              <w:rPr>
                <w:rFonts w:ascii="仿宋_GB2312" w:eastAsia="仿宋_GB2312" w:hAnsi="宋体" w:cs="宋体"/>
                <w:kern w:val="0"/>
                <w:sz w:val="28"/>
                <w:szCs w:val="28"/>
              </w:rPr>
              <w:t>,</w:t>
            </w:r>
            <w:r w:rsidRPr="00A0124C">
              <w:rPr>
                <w:rFonts w:ascii="仿宋_GB2312" w:eastAsia="仿宋_GB2312" w:hAnsi="宋体" w:cs="宋体" w:hint="eastAsia"/>
                <w:kern w:val="0"/>
                <w:sz w:val="28"/>
                <w:szCs w:val="28"/>
              </w:rPr>
              <w:t>283</w:t>
            </w:r>
          </w:p>
        </w:tc>
        <w:tc>
          <w:tcPr>
            <w:tcW w:w="1623"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1.43</w:t>
            </w:r>
          </w:p>
        </w:tc>
      </w:tr>
      <w:tr w:rsidR="00A0124C" w:rsidRPr="00A0124C" w:rsidTr="00DC7C59">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4</w:t>
            </w:r>
          </w:p>
        </w:tc>
        <w:tc>
          <w:tcPr>
            <w:tcW w:w="4648"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left"/>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 xml:space="preserve">中信建投证券股份有限公司－国泰上证国有企业红利交易型开放式指数证券投资基金                                                        </w:t>
            </w:r>
          </w:p>
        </w:tc>
        <w:tc>
          <w:tcPr>
            <w:tcW w:w="1666"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15</w:t>
            </w:r>
            <w:r>
              <w:rPr>
                <w:rFonts w:ascii="仿宋_GB2312" w:eastAsia="仿宋_GB2312" w:hAnsi="宋体" w:cs="宋体"/>
                <w:kern w:val="0"/>
                <w:sz w:val="28"/>
                <w:szCs w:val="28"/>
              </w:rPr>
              <w:t>,</w:t>
            </w:r>
            <w:r w:rsidRPr="00A0124C">
              <w:rPr>
                <w:rFonts w:ascii="仿宋_GB2312" w:eastAsia="仿宋_GB2312" w:hAnsi="宋体" w:cs="宋体" w:hint="eastAsia"/>
                <w:kern w:val="0"/>
                <w:sz w:val="28"/>
                <w:szCs w:val="28"/>
              </w:rPr>
              <w:t>928</w:t>
            </w:r>
            <w:r>
              <w:rPr>
                <w:rFonts w:ascii="仿宋_GB2312" w:eastAsia="仿宋_GB2312" w:hAnsi="宋体" w:cs="宋体"/>
                <w:kern w:val="0"/>
                <w:sz w:val="28"/>
                <w:szCs w:val="28"/>
              </w:rPr>
              <w:t>,</w:t>
            </w:r>
            <w:r w:rsidRPr="00A0124C">
              <w:rPr>
                <w:rFonts w:ascii="仿宋_GB2312" w:eastAsia="仿宋_GB2312" w:hAnsi="宋体" w:cs="宋体" w:hint="eastAsia"/>
                <w:kern w:val="0"/>
                <w:sz w:val="28"/>
                <w:szCs w:val="28"/>
              </w:rPr>
              <w:t>395</w:t>
            </w:r>
          </w:p>
        </w:tc>
        <w:tc>
          <w:tcPr>
            <w:tcW w:w="1623"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1.33</w:t>
            </w:r>
          </w:p>
        </w:tc>
      </w:tr>
      <w:tr w:rsidR="00A0124C" w:rsidRPr="00A0124C" w:rsidTr="00DC7C59">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5</w:t>
            </w:r>
          </w:p>
        </w:tc>
        <w:tc>
          <w:tcPr>
            <w:tcW w:w="4648"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left"/>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 xml:space="preserve">香港中央结算有限公司                                                                                                              </w:t>
            </w:r>
          </w:p>
        </w:tc>
        <w:tc>
          <w:tcPr>
            <w:tcW w:w="1666"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14</w:t>
            </w:r>
            <w:r>
              <w:rPr>
                <w:rFonts w:ascii="仿宋_GB2312" w:eastAsia="仿宋_GB2312" w:hAnsi="宋体" w:cs="宋体"/>
                <w:kern w:val="0"/>
                <w:sz w:val="28"/>
                <w:szCs w:val="28"/>
              </w:rPr>
              <w:t>,</w:t>
            </w:r>
            <w:r w:rsidRPr="00A0124C">
              <w:rPr>
                <w:rFonts w:ascii="仿宋_GB2312" w:eastAsia="仿宋_GB2312" w:hAnsi="宋体" w:cs="宋体" w:hint="eastAsia"/>
                <w:kern w:val="0"/>
                <w:sz w:val="28"/>
                <w:szCs w:val="28"/>
              </w:rPr>
              <w:t>410</w:t>
            </w:r>
            <w:r>
              <w:rPr>
                <w:rFonts w:ascii="仿宋_GB2312" w:eastAsia="仿宋_GB2312" w:hAnsi="宋体" w:cs="宋体"/>
                <w:kern w:val="0"/>
                <w:sz w:val="28"/>
                <w:szCs w:val="28"/>
              </w:rPr>
              <w:t>,</w:t>
            </w:r>
            <w:r w:rsidRPr="00A0124C">
              <w:rPr>
                <w:rFonts w:ascii="仿宋_GB2312" w:eastAsia="仿宋_GB2312" w:hAnsi="宋体" w:cs="宋体" w:hint="eastAsia"/>
                <w:kern w:val="0"/>
                <w:sz w:val="28"/>
                <w:szCs w:val="28"/>
              </w:rPr>
              <w:t>819</w:t>
            </w:r>
          </w:p>
        </w:tc>
        <w:tc>
          <w:tcPr>
            <w:tcW w:w="1623"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1.20</w:t>
            </w:r>
          </w:p>
        </w:tc>
      </w:tr>
      <w:tr w:rsidR="00A0124C" w:rsidRPr="00A0124C" w:rsidTr="00DC7C59">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6</w:t>
            </w:r>
          </w:p>
        </w:tc>
        <w:tc>
          <w:tcPr>
            <w:tcW w:w="4648"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left"/>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 xml:space="preserve">王挺                                                                                                                              </w:t>
            </w:r>
          </w:p>
        </w:tc>
        <w:tc>
          <w:tcPr>
            <w:tcW w:w="1666"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11</w:t>
            </w:r>
            <w:r>
              <w:rPr>
                <w:rFonts w:ascii="仿宋_GB2312" w:eastAsia="仿宋_GB2312" w:hAnsi="宋体" w:cs="宋体"/>
                <w:kern w:val="0"/>
                <w:sz w:val="28"/>
                <w:szCs w:val="28"/>
              </w:rPr>
              <w:t>,</w:t>
            </w:r>
            <w:r w:rsidRPr="00A0124C">
              <w:rPr>
                <w:rFonts w:ascii="仿宋_GB2312" w:eastAsia="仿宋_GB2312" w:hAnsi="宋体" w:cs="宋体" w:hint="eastAsia"/>
                <w:kern w:val="0"/>
                <w:sz w:val="28"/>
                <w:szCs w:val="28"/>
              </w:rPr>
              <w:t>065</w:t>
            </w:r>
            <w:r>
              <w:rPr>
                <w:rFonts w:ascii="仿宋_GB2312" w:eastAsia="仿宋_GB2312" w:hAnsi="宋体" w:cs="宋体"/>
                <w:kern w:val="0"/>
                <w:sz w:val="28"/>
                <w:szCs w:val="28"/>
              </w:rPr>
              <w:t>,</w:t>
            </w:r>
            <w:r w:rsidRPr="00A0124C">
              <w:rPr>
                <w:rFonts w:ascii="仿宋_GB2312" w:eastAsia="仿宋_GB2312" w:hAnsi="宋体" w:cs="宋体" w:hint="eastAsia"/>
                <w:kern w:val="0"/>
                <w:sz w:val="28"/>
                <w:szCs w:val="28"/>
              </w:rPr>
              <w:t>198</w:t>
            </w:r>
          </w:p>
        </w:tc>
        <w:tc>
          <w:tcPr>
            <w:tcW w:w="1623"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0.92</w:t>
            </w:r>
          </w:p>
        </w:tc>
      </w:tr>
      <w:tr w:rsidR="00A0124C" w:rsidRPr="00A0124C" w:rsidTr="00DC7C59">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7</w:t>
            </w:r>
          </w:p>
        </w:tc>
        <w:tc>
          <w:tcPr>
            <w:tcW w:w="4648"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left"/>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 xml:space="preserve">基本养老保险基金一零零三组合                                                                                                      </w:t>
            </w:r>
          </w:p>
        </w:tc>
        <w:tc>
          <w:tcPr>
            <w:tcW w:w="1666"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11</w:t>
            </w:r>
            <w:r>
              <w:rPr>
                <w:rFonts w:ascii="仿宋_GB2312" w:eastAsia="仿宋_GB2312" w:hAnsi="宋体" w:cs="宋体"/>
                <w:kern w:val="0"/>
                <w:sz w:val="28"/>
                <w:szCs w:val="28"/>
              </w:rPr>
              <w:t>,</w:t>
            </w:r>
            <w:r w:rsidRPr="00A0124C">
              <w:rPr>
                <w:rFonts w:ascii="仿宋_GB2312" w:eastAsia="仿宋_GB2312" w:hAnsi="宋体" w:cs="宋体" w:hint="eastAsia"/>
                <w:kern w:val="0"/>
                <w:sz w:val="28"/>
                <w:szCs w:val="28"/>
              </w:rPr>
              <w:t>027</w:t>
            </w:r>
            <w:r>
              <w:rPr>
                <w:rFonts w:ascii="仿宋_GB2312" w:eastAsia="仿宋_GB2312" w:hAnsi="宋体" w:cs="宋体"/>
                <w:kern w:val="0"/>
                <w:sz w:val="28"/>
                <w:szCs w:val="28"/>
              </w:rPr>
              <w:t>,</w:t>
            </w:r>
            <w:r w:rsidRPr="00A0124C">
              <w:rPr>
                <w:rFonts w:ascii="仿宋_GB2312" w:eastAsia="仿宋_GB2312" w:hAnsi="宋体" w:cs="宋体" w:hint="eastAsia"/>
                <w:kern w:val="0"/>
                <w:sz w:val="28"/>
                <w:szCs w:val="28"/>
              </w:rPr>
              <w:t>072</w:t>
            </w:r>
          </w:p>
        </w:tc>
        <w:tc>
          <w:tcPr>
            <w:tcW w:w="1623"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0.92</w:t>
            </w:r>
          </w:p>
        </w:tc>
      </w:tr>
      <w:tr w:rsidR="00A0124C" w:rsidRPr="00A0124C" w:rsidTr="00DC7C59">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8</w:t>
            </w:r>
          </w:p>
        </w:tc>
        <w:tc>
          <w:tcPr>
            <w:tcW w:w="4648"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left"/>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 xml:space="preserve">中国银行股份有限公司－易方达中证红利交易型开放式指数证券投资基金                                                                  </w:t>
            </w:r>
          </w:p>
        </w:tc>
        <w:tc>
          <w:tcPr>
            <w:tcW w:w="1666"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7</w:t>
            </w:r>
            <w:r>
              <w:rPr>
                <w:rFonts w:ascii="仿宋_GB2312" w:eastAsia="仿宋_GB2312" w:hAnsi="宋体" w:cs="宋体"/>
                <w:kern w:val="0"/>
                <w:sz w:val="28"/>
                <w:szCs w:val="28"/>
              </w:rPr>
              <w:t>,</w:t>
            </w:r>
            <w:r w:rsidRPr="00A0124C">
              <w:rPr>
                <w:rFonts w:ascii="仿宋_GB2312" w:eastAsia="仿宋_GB2312" w:hAnsi="宋体" w:cs="宋体" w:hint="eastAsia"/>
                <w:kern w:val="0"/>
                <w:sz w:val="28"/>
                <w:szCs w:val="28"/>
              </w:rPr>
              <w:t>883</w:t>
            </w:r>
            <w:r>
              <w:rPr>
                <w:rFonts w:ascii="仿宋_GB2312" w:eastAsia="仿宋_GB2312" w:hAnsi="宋体" w:cs="宋体"/>
                <w:kern w:val="0"/>
                <w:sz w:val="28"/>
                <w:szCs w:val="28"/>
              </w:rPr>
              <w:t>,</w:t>
            </w:r>
            <w:r w:rsidRPr="00A0124C">
              <w:rPr>
                <w:rFonts w:ascii="仿宋_GB2312" w:eastAsia="仿宋_GB2312" w:hAnsi="宋体" w:cs="宋体" w:hint="eastAsia"/>
                <w:kern w:val="0"/>
                <w:sz w:val="28"/>
                <w:szCs w:val="28"/>
              </w:rPr>
              <w:t>856</w:t>
            </w:r>
          </w:p>
        </w:tc>
        <w:tc>
          <w:tcPr>
            <w:tcW w:w="1623"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0.66</w:t>
            </w:r>
          </w:p>
        </w:tc>
      </w:tr>
      <w:tr w:rsidR="00A0124C" w:rsidRPr="00A0124C" w:rsidTr="00DC7C59">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9</w:t>
            </w:r>
          </w:p>
        </w:tc>
        <w:tc>
          <w:tcPr>
            <w:tcW w:w="4648"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left"/>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招商银行股份有限公司－万家宏观</w:t>
            </w:r>
            <w:r w:rsidRPr="00A0124C">
              <w:rPr>
                <w:rFonts w:ascii="仿宋_GB2312" w:eastAsia="仿宋_GB2312" w:hAnsi="宋体" w:cs="宋体" w:hint="eastAsia"/>
                <w:kern w:val="0"/>
                <w:sz w:val="28"/>
                <w:szCs w:val="28"/>
              </w:rPr>
              <w:lastRenderedPageBreak/>
              <w:t xml:space="preserve">择时多策略灵活配置混合型证券投资基金                                                                </w:t>
            </w:r>
          </w:p>
        </w:tc>
        <w:tc>
          <w:tcPr>
            <w:tcW w:w="1666"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lastRenderedPageBreak/>
              <w:t>7</w:t>
            </w:r>
            <w:r w:rsidR="00A407CE">
              <w:rPr>
                <w:rFonts w:ascii="仿宋_GB2312" w:eastAsia="仿宋_GB2312" w:hAnsi="宋体" w:cs="宋体"/>
                <w:kern w:val="0"/>
                <w:sz w:val="28"/>
                <w:szCs w:val="28"/>
              </w:rPr>
              <w:t>,</w:t>
            </w:r>
            <w:r w:rsidRPr="00A0124C">
              <w:rPr>
                <w:rFonts w:ascii="仿宋_GB2312" w:eastAsia="仿宋_GB2312" w:hAnsi="宋体" w:cs="宋体" w:hint="eastAsia"/>
                <w:kern w:val="0"/>
                <w:sz w:val="28"/>
                <w:szCs w:val="28"/>
              </w:rPr>
              <w:t>407</w:t>
            </w:r>
            <w:r>
              <w:rPr>
                <w:rFonts w:ascii="仿宋_GB2312" w:eastAsia="仿宋_GB2312" w:hAnsi="宋体" w:cs="宋体"/>
                <w:kern w:val="0"/>
                <w:sz w:val="28"/>
                <w:szCs w:val="28"/>
              </w:rPr>
              <w:t>,</w:t>
            </w:r>
            <w:r w:rsidRPr="00A0124C">
              <w:rPr>
                <w:rFonts w:ascii="仿宋_GB2312" w:eastAsia="仿宋_GB2312" w:hAnsi="宋体" w:cs="宋体" w:hint="eastAsia"/>
                <w:kern w:val="0"/>
                <w:sz w:val="28"/>
                <w:szCs w:val="28"/>
              </w:rPr>
              <w:t>984</w:t>
            </w:r>
          </w:p>
        </w:tc>
        <w:tc>
          <w:tcPr>
            <w:tcW w:w="1623"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0.62</w:t>
            </w:r>
          </w:p>
        </w:tc>
      </w:tr>
      <w:tr w:rsidR="00A0124C" w:rsidRPr="00A0124C" w:rsidTr="00DC7C59">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10</w:t>
            </w:r>
          </w:p>
        </w:tc>
        <w:tc>
          <w:tcPr>
            <w:tcW w:w="4648"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left"/>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 xml:space="preserve">上海浦东发展银行股份有限公司－招商中证红利交易型开放式指数证券投资基金                                                            </w:t>
            </w:r>
          </w:p>
        </w:tc>
        <w:tc>
          <w:tcPr>
            <w:tcW w:w="1666"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6</w:t>
            </w:r>
            <w:r>
              <w:rPr>
                <w:rFonts w:ascii="仿宋_GB2312" w:eastAsia="仿宋_GB2312" w:hAnsi="宋体" w:cs="宋体"/>
                <w:kern w:val="0"/>
                <w:sz w:val="28"/>
                <w:szCs w:val="28"/>
              </w:rPr>
              <w:t>,</w:t>
            </w:r>
            <w:r w:rsidRPr="00A0124C">
              <w:rPr>
                <w:rFonts w:ascii="仿宋_GB2312" w:eastAsia="仿宋_GB2312" w:hAnsi="宋体" w:cs="宋体" w:hint="eastAsia"/>
                <w:kern w:val="0"/>
                <w:sz w:val="28"/>
                <w:szCs w:val="28"/>
              </w:rPr>
              <w:t>068</w:t>
            </w:r>
            <w:r>
              <w:rPr>
                <w:rFonts w:ascii="仿宋_GB2312" w:eastAsia="仿宋_GB2312" w:hAnsi="宋体" w:cs="宋体"/>
                <w:kern w:val="0"/>
                <w:sz w:val="28"/>
                <w:szCs w:val="28"/>
              </w:rPr>
              <w:t>,</w:t>
            </w:r>
            <w:r w:rsidRPr="00A0124C">
              <w:rPr>
                <w:rFonts w:ascii="仿宋_GB2312" w:eastAsia="仿宋_GB2312" w:hAnsi="宋体" w:cs="宋体" w:hint="eastAsia"/>
                <w:kern w:val="0"/>
                <w:sz w:val="28"/>
                <w:szCs w:val="28"/>
              </w:rPr>
              <w:t>897</w:t>
            </w:r>
          </w:p>
        </w:tc>
        <w:tc>
          <w:tcPr>
            <w:tcW w:w="1623" w:type="dxa"/>
            <w:tcBorders>
              <w:top w:val="nil"/>
              <w:left w:val="nil"/>
              <w:bottom w:val="single" w:sz="4" w:space="0" w:color="auto"/>
              <w:right w:val="single" w:sz="4" w:space="0" w:color="auto"/>
            </w:tcBorders>
            <w:shd w:val="clear" w:color="auto" w:fill="auto"/>
            <w:noWrap/>
            <w:vAlign w:val="center"/>
            <w:hideMark/>
          </w:tcPr>
          <w:p w:rsidR="00A0124C" w:rsidRPr="00A0124C" w:rsidRDefault="00A0124C" w:rsidP="0098394C">
            <w:pPr>
              <w:widowControl/>
              <w:spacing w:line="360" w:lineRule="exact"/>
              <w:jc w:val="center"/>
              <w:rPr>
                <w:rFonts w:ascii="仿宋_GB2312" w:eastAsia="仿宋_GB2312" w:hAnsi="宋体" w:cs="宋体"/>
                <w:kern w:val="0"/>
                <w:sz w:val="28"/>
                <w:szCs w:val="28"/>
              </w:rPr>
            </w:pPr>
            <w:r w:rsidRPr="00A0124C">
              <w:rPr>
                <w:rFonts w:ascii="仿宋_GB2312" w:eastAsia="仿宋_GB2312" w:hAnsi="宋体" w:cs="宋体" w:hint="eastAsia"/>
                <w:kern w:val="0"/>
                <w:sz w:val="28"/>
                <w:szCs w:val="28"/>
              </w:rPr>
              <w:t>0.51</w:t>
            </w:r>
          </w:p>
        </w:tc>
      </w:tr>
    </w:tbl>
    <w:p w:rsidR="00914E53" w:rsidRDefault="00914E53" w:rsidP="001B4D53">
      <w:pPr>
        <w:pStyle w:val="Default"/>
        <w:spacing w:line="560" w:lineRule="exact"/>
        <w:ind w:firstLineChars="200" w:firstLine="600"/>
        <w:rPr>
          <w:rFonts w:ascii="仿宋_GB2312" w:eastAsia="仿宋_GB2312"/>
          <w:color w:val="auto"/>
          <w:sz w:val="30"/>
          <w:szCs w:val="30"/>
        </w:rPr>
      </w:pPr>
    </w:p>
    <w:p w:rsidR="00844E63" w:rsidRPr="001B4D53" w:rsidRDefault="00844E63" w:rsidP="001B4D53">
      <w:pPr>
        <w:pStyle w:val="Default"/>
        <w:spacing w:line="560" w:lineRule="exact"/>
        <w:ind w:firstLineChars="200" w:firstLine="600"/>
        <w:rPr>
          <w:rFonts w:ascii="仿宋_GB2312" w:eastAsia="仿宋_GB2312"/>
          <w:color w:val="auto"/>
          <w:sz w:val="30"/>
          <w:szCs w:val="30"/>
        </w:rPr>
      </w:pPr>
      <w:r w:rsidRPr="001B4D53">
        <w:rPr>
          <w:rFonts w:ascii="仿宋_GB2312" w:eastAsia="仿宋_GB2312" w:hint="eastAsia"/>
          <w:color w:val="auto"/>
          <w:sz w:val="30"/>
          <w:szCs w:val="30"/>
        </w:rPr>
        <w:t xml:space="preserve">特此公告。 </w:t>
      </w:r>
    </w:p>
    <w:p w:rsidR="00233DED" w:rsidRPr="001B4D53" w:rsidRDefault="00233DED" w:rsidP="001B4D53">
      <w:pPr>
        <w:pStyle w:val="Default"/>
        <w:spacing w:line="560" w:lineRule="exact"/>
        <w:ind w:right="1120"/>
        <w:rPr>
          <w:rFonts w:ascii="仿宋_GB2312" w:eastAsia="仿宋_GB2312"/>
          <w:color w:val="auto"/>
          <w:sz w:val="30"/>
          <w:szCs w:val="30"/>
        </w:rPr>
      </w:pPr>
    </w:p>
    <w:p w:rsidR="00844E63" w:rsidRPr="001B4D53" w:rsidRDefault="00844E63" w:rsidP="001B4D53">
      <w:pPr>
        <w:pStyle w:val="Default"/>
        <w:spacing w:line="560" w:lineRule="exact"/>
        <w:jc w:val="right"/>
        <w:rPr>
          <w:rFonts w:ascii="仿宋_GB2312" w:eastAsia="仿宋_GB2312"/>
          <w:color w:val="auto"/>
          <w:sz w:val="30"/>
          <w:szCs w:val="30"/>
        </w:rPr>
      </w:pPr>
      <w:r w:rsidRPr="001B4D53">
        <w:rPr>
          <w:rFonts w:ascii="仿宋_GB2312" w:eastAsia="仿宋_GB2312" w:hint="eastAsia"/>
          <w:color w:val="auto"/>
          <w:sz w:val="30"/>
          <w:szCs w:val="30"/>
        </w:rPr>
        <w:t>安徽恒源煤电股份有限公司</w:t>
      </w:r>
      <w:r w:rsidR="00151B7A">
        <w:rPr>
          <w:rFonts w:ascii="仿宋_GB2312" w:eastAsia="仿宋_GB2312" w:hint="eastAsia"/>
          <w:color w:val="auto"/>
          <w:sz w:val="30"/>
          <w:szCs w:val="30"/>
        </w:rPr>
        <w:t>董事会</w:t>
      </w:r>
    </w:p>
    <w:p w:rsidR="00844E63" w:rsidRPr="001B4D53" w:rsidRDefault="00673E43" w:rsidP="002B125F">
      <w:pPr>
        <w:spacing w:line="560" w:lineRule="exact"/>
        <w:ind w:firstLineChars="1900" w:firstLine="5700"/>
        <w:rPr>
          <w:rFonts w:ascii="仿宋_GB2312" w:eastAsia="仿宋_GB2312" w:cs="宋体"/>
          <w:kern w:val="0"/>
          <w:sz w:val="30"/>
          <w:szCs w:val="30"/>
        </w:rPr>
      </w:pPr>
      <w:r w:rsidRPr="001B4D53">
        <w:rPr>
          <w:rFonts w:ascii="仿宋_GB2312" w:eastAsia="仿宋_GB2312" w:cs="宋体" w:hint="eastAsia"/>
          <w:kern w:val="0"/>
          <w:sz w:val="30"/>
          <w:szCs w:val="30"/>
        </w:rPr>
        <w:t>202</w:t>
      </w:r>
      <w:r w:rsidR="00764872" w:rsidRPr="001B4D53">
        <w:rPr>
          <w:rFonts w:ascii="仿宋_GB2312" w:eastAsia="仿宋_GB2312" w:cs="宋体" w:hint="eastAsia"/>
          <w:kern w:val="0"/>
          <w:sz w:val="30"/>
          <w:szCs w:val="30"/>
        </w:rPr>
        <w:t>6</w:t>
      </w:r>
      <w:r w:rsidR="00844E63" w:rsidRPr="001B4D53">
        <w:rPr>
          <w:rFonts w:ascii="仿宋_GB2312" w:eastAsia="仿宋_GB2312" w:cs="宋体" w:hint="eastAsia"/>
          <w:kern w:val="0"/>
          <w:sz w:val="30"/>
          <w:szCs w:val="30"/>
        </w:rPr>
        <w:t>年</w:t>
      </w:r>
      <w:r w:rsidR="00A0124C">
        <w:rPr>
          <w:rFonts w:ascii="仿宋_GB2312" w:eastAsia="仿宋_GB2312" w:cs="宋体"/>
          <w:kern w:val="0"/>
          <w:sz w:val="30"/>
          <w:szCs w:val="30"/>
        </w:rPr>
        <w:t>2</w:t>
      </w:r>
      <w:bookmarkStart w:id="0" w:name="_GoBack"/>
      <w:bookmarkEnd w:id="0"/>
      <w:r w:rsidR="00844E63" w:rsidRPr="001B4D53">
        <w:rPr>
          <w:rFonts w:ascii="仿宋_GB2312" w:eastAsia="仿宋_GB2312" w:cs="宋体" w:hint="eastAsia"/>
          <w:kern w:val="0"/>
          <w:sz w:val="30"/>
          <w:szCs w:val="30"/>
        </w:rPr>
        <w:t>月</w:t>
      </w:r>
      <w:r w:rsidR="00A0124C">
        <w:rPr>
          <w:rFonts w:ascii="仿宋_GB2312" w:eastAsia="仿宋_GB2312" w:cs="宋体"/>
          <w:kern w:val="0"/>
          <w:sz w:val="30"/>
          <w:szCs w:val="30"/>
        </w:rPr>
        <w:t>3</w:t>
      </w:r>
      <w:r w:rsidR="00844E63" w:rsidRPr="001B4D53">
        <w:rPr>
          <w:rFonts w:ascii="仿宋_GB2312" w:eastAsia="仿宋_GB2312" w:cs="宋体" w:hint="eastAsia"/>
          <w:kern w:val="0"/>
          <w:sz w:val="30"/>
          <w:szCs w:val="30"/>
        </w:rPr>
        <w:t>日</w:t>
      </w:r>
    </w:p>
    <w:sectPr w:rsidR="00844E63" w:rsidRPr="001B4D53" w:rsidSect="004137F9">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235" w:rsidRDefault="00366235" w:rsidP="00FA688D">
      <w:pPr>
        <w:rPr>
          <w:rFonts w:cs="Times New Roman"/>
        </w:rPr>
      </w:pPr>
      <w:r>
        <w:rPr>
          <w:rFonts w:cs="Times New Roman"/>
        </w:rPr>
        <w:separator/>
      </w:r>
    </w:p>
  </w:endnote>
  <w:endnote w:type="continuationSeparator" w:id="0">
    <w:p w:rsidR="00366235" w:rsidRDefault="00366235" w:rsidP="00FA688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235" w:rsidRDefault="00366235" w:rsidP="00FA688D">
      <w:pPr>
        <w:rPr>
          <w:rFonts w:cs="Times New Roman"/>
        </w:rPr>
      </w:pPr>
      <w:r>
        <w:rPr>
          <w:rFonts w:cs="Times New Roman"/>
        </w:rPr>
        <w:separator/>
      </w:r>
    </w:p>
  </w:footnote>
  <w:footnote w:type="continuationSeparator" w:id="0">
    <w:p w:rsidR="00366235" w:rsidRDefault="00366235" w:rsidP="00FA688D">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3272B"/>
    <w:multiLevelType w:val="hybridMultilevel"/>
    <w:tmpl w:val="C3CCFF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0BBC"/>
    <w:rsid w:val="000032ED"/>
    <w:rsid w:val="00003D1B"/>
    <w:rsid w:val="000045E7"/>
    <w:rsid w:val="0000532E"/>
    <w:rsid w:val="000107F0"/>
    <w:rsid w:val="00014457"/>
    <w:rsid w:val="0001782D"/>
    <w:rsid w:val="00021F8F"/>
    <w:rsid w:val="000309B0"/>
    <w:rsid w:val="00040160"/>
    <w:rsid w:val="00042EEA"/>
    <w:rsid w:val="0004619C"/>
    <w:rsid w:val="00051B0F"/>
    <w:rsid w:val="00055CB6"/>
    <w:rsid w:val="000844C8"/>
    <w:rsid w:val="0009251D"/>
    <w:rsid w:val="00093FF8"/>
    <w:rsid w:val="000A25FC"/>
    <w:rsid w:val="000A479F"/>
    <w:rsid w:val="000B4810"/>
    <w:rsid w:val="000C0C76"/>
    <w:rsid w:val="000C1157"/>
    <w:rsid w:val="000C450A"/>
    <w:rsid w:val="000C4BB7"/>
    <w:rsid w:val="000D0408"/>
    <w:rsid w:val="000D5F10"/>
    <w:rsid w:val="000F2D0F"/>
    <w:rsid w:val="000F3162"/>
    <w:rsid w:val="000F67DF"/>
    <w:rsid w:val="001077D0"/>
    <w:rsid w:val="00115261"/>
    <w:rsid w:val="00115A29"/>
    <w:rsid w:val="00117DA8"/>
    <w:rsid w:val="001256E0"/>
    <w:rsid w:val="00136E00"/>
    <w:rsid w:val="00141669"/>
    <w:rsid w:val="001420F8"/>
    <w:rsid w:val="001430BC"/>
    <w:rsid w:val="0014786E"/>
    <w:rsid w:val="00151B7A"/>
    <w:rsid w:val="00152C58"/>
    <w:rsid w:val="00157239"/>
    <w:rsid w:val="001653F6"/>
    <w:rsid w:val="001707C6"/>
    <w:rsid w:val="0017678C"/>
    <w:rsid w:val="00177717"/>
    <w:rsid w:val="001805A7"/>
    <w:rsid w:val="00180BBC"/>
    <w:rsid w:val="00180CB9"/>
    <w:rsid w:val="00183E8F"/>
    <w:rsid w:val="0018703A"/>
    <w:rsid w:val="00187976"/>
    <w:rsid w:val="00191BBB"/>
    <w:rsid w:val="0019447E"/>
    <w:rsid w:val="001A3C92"/>
    <w:rsid w:val="001A6515"/>
    <w:rsid w:val="001A7829"/>
    <w:rsid w:val="001B4D53"/>
    <w:rsid w:val="001C2056"/>
    <w:rsid w:val="001C4489"/>
    <w:rsid w:val="001C58CE"/>
    <w:rsid w:val="001C69B8"/>
    <w:rsid w:val="001D0A6F"/>
    <w:rsid w:val="001D0BE5"/>
    <w:rsid w:val="001D38D7"/>
    <w:rsid w:val="001D6CA1"/>
    <w:rsid w:val="001E7C98"/>
    <w:rsid w:val="001F2DE4"/>
    <w:rsid w:val="001F5F0E"/>
    <w:rsid w:val="00201AEE"/>
    <w:rsid w:val="00201C28"/>
    <w:rsid w:val="002075E5"/>
    <w:rsid w:val="0021309E"/>
    <w:rsid w:val="002166F0"/>
    <w:rsid w:val="00217538"/>
    <w:rsid w:val="00224D60"/>
    <w:rsid w:val="00233DED"/>
    <w:rsid w:val="00235AAC"/>
    <w:rsid w:val="00244504"/>
    <w:rsid w:val="00244D6E"/>
    <w:rsid w:val="00253FDC"/>
    <w:rsid w:val="00257CE8"/>
    <w:rsid w:val="002626C1"/>
    <w:rsid w:val="0026295B"/>
    <w:rsid w:val="00264C23"/>
    <w:rsid w:val="0027630E"/>
    <w:rsid w:val="0028476F"/>
    <w:rsid w:val="00292369"/>
    <w:rsid w:val="00294233"/>
    <w:rsid w:val="0029436F"/>
    <w:rsid w:val="00297CC4"/>
    <w:rsid w:val="002A4F33"/>
    <w:rsid w:val="002A77FA"/>
    <w:rsid w:val="002B125F"/>
    <w:rsid w:val="002B3065"/>
    <w:rsid w:val="002B4318"/>
    <w:rsid w:val="002B4DD1"/>
    <w:rsid w:val="002D3867"/>
    <w:rsid w:val="002D7953"/>
    <w:rsid w:val="002E21C7"/>
    <w:rsid w:val="002E3892"/>
    <w:rsid w:val="00304F95"/>
    <w:rsid w:val="00307895"/>
    <w:rsid w:val="0031050C"/>
    <w:rsid w:val="00316B7C"/>
    <w:rsid w:val="00316BB0"/>
    <w:rsid w:val="00321186"/>
    <w:rsid w:val="00331AE1"/>
    <w:rsid w:val="0035003D"/>
    <w:rsid w:val="0035231A"/>
    <w:rsid w:val="00352B53"/>
    <w:rsid w:val="00364DA7"/>
    <w:rsid w:val="00366235"/>
    <w:rsid w:val="00377472"/>
    <w:rsid w:val="003865A3"/>
    <w:rsid w:val="003948EA"/>
    <w:rsid w:val="003968CA"/>
    <w:rsid w:val="003A27B3"/>
    <w:rsid w:val="003A600C"/>
    <w:rsid w:val="003B1EE4"/>
    <w:rsid w:val="003B45F7"/>
    <w:rsid w:val="003B6623"/>
    <w:rsid w:val="003C1A48"/>
    <w:rsid w:val="003C592C"/>
    <w:rsid w:val="003C6B0E"/>
    <w:rsid w:val="003C71EE"/>
    <w:rsid w:val="003D3CEE"/>
    <w:rsid w:val="003D50BA"/>
    <w:rsid w:val="003D7498"/>
    <w:rsid w:val="003F6A0A"/>
    <w:rsid w:val="004137F9"/>
    <w:rsid w:val="004234AE"/>
    <w:rsid w:val="0042781A"/>
    <w:rsid w:val="00430153"/>
    <w:rsid w:val="00430E9B"/>
    <w:rsid w:val="00433CEA"/>
    <w:rsid w:val="00440B36"/>
    <w:rsid w:val="0044511A"/>
    <w:rsid w:val="00462750"/>
    <w:rsid w:val="00464567"/>
    <w:rsid w:val="0046531A"/>
    <w:rsid w:val="00477200"/>
    <w:rsid w:val="004869A1"/>
    <w:rsid w:val="00490CDE"/>
    <w:rsid w:val="00493D06"/>
    <w:rsid w:val="004A63BE"/>
    <w:rsid w:val="004B0ABE"/>
    <w:rsid w:val="004B0C49"/>
    <w:rsid w:val="004B4001"/>
    <w:rsid w:val="004C1FE9"/>
    <w:rsid w:val="004C226A"/>
    <w:rsid w:val="004D574A"/>
    <w:rsid w:val="004E589D"/>
    <w:rsid w:val="004F0CC3"/>
    <w:rsid w:val="005035E9"/>
    <w:rsid w:val="0051222C"/>
    <w:rsid w:val="005139AE"/>
    <w:rsid w:val="00516E09"/>
    <w:rsid w:val="00522A37"/>
    <w:rsid w:val="00525975"/>
    <w:rsid w:val="005268F4"/>
    <w:rsid w:val="005271D6"/>
    <w:rsid w:val="00532654"/>
    <w:rsid w:val="00551534"/>
    <w:rsid w:val="005515A9"/>
    <w:rsid w:val="00551A06"/>
    <w:rsid w:val="00555D1E"/>
    <w:rsid w:val="00561523"/>
    <w:rsid w:val="00580608"/>
    <w:rsid w:val="0058226E"/>
    <w:rsid w:val="00582E2D"/>
    <w:rsid w:val="00587C20"/>
    <w:rsid w:val="00591E28"/>
    <w:rsid w:val="00594695"/>
    <w:rsid w:val="00596E44"/>
    <w:rsid w:val="005A2812"/>
    <w:rsid w:val="005A4892"/>
    <w:rsid w:val="005B2B21"/>
    <w:rsid w:val="005B3065"/>
    <w:rsid w:val="005C1739"/>
    <w:rsid w:val="005C6158"/>
    <w:rsid w:val="005D60F0"/>
    <w:rsid w:val="005E1BA8"/>
    <w:rsid w:val="005F0594"/>
    <w:rsid w:val="006010F5"/>
    <w:rsid w:val="00610A11"/>
    <w:rsid w:val="00611841"/>
    <w:rsid w:val="00612C4E"/>
    <w:rsid w:val="006208B2"/>
    <w:rsid w:val="00621EBC"/>
    <w:rsid w:val="00624CDE"/>
    <w:rsid w:val="0062738D"/>
    <w:rsid w:val="006335CA"/>
    <w:rsid w:val="00635CF8"/>
    <w:rsid w:val="00636861"/>
    <w:rsid w:val="00637122"/>
    <w:rsid w:val="0063771A"/>
    <w:rsid w:val="00640CA1"/>
    <w:rsid w:val="00641646"/>
    <w:rsid w:val="00644647"/>
    <w:rsid w:val="0064629A"/>
    <w:rsid w:val="00667391"/>
    <w:rsid w:val="00671482"/>
    <w:rsid w:val="006737F2"/>
    <w:rsid w:val="00673E43"/>
    <w:rsid w:val="00673FA4"/>
    <w:rsid w:val="006741F2"/>
    <w:rsid w:val="00675C23"/>
    <w:rsid w:val="00676EEE"/>
    <w:rsid w:val="006821F8"/>
    <w:rsid w:val="00683596"/>
    <w:rsid w:val="006842BD"/>
    <w:rsid w:val="006870BB"/>
    <w:rsid w:val="0069156A"/>
    <w:rsid w:val="00697BF0"/>
    <w:rsid w:val="006A18B2"/>
    <w:rsid w:val="006A1AFE"/>
    <w:rsid w:val="006A5BE6"/>
    <w:rsid w:val="006B22AE"/>
    <w:rsid w:val="006B2DE5"/>
    <w:rsid w:val="006B33FA"/>
    <w:rsid w:val="006B5259"/>
    <w:rsid w:val="006B5986"/>
    <w:rsid w:val="006C448E"/>
    <w:rsid w:val="006C4D60"/>
    <w:rsid w:val="006D7EC4"/>
    <w:rsid w:val="006E1162"/>
    <w:rsid w:val="0070382E"/>
    <w:rsid w:val="00705D33"/>
    <w:rsid w:val="0070710C"/>
    <w:rsid w:val="007118FE"/>
    <w:rsid w:val="0071498A"/>
    <w:rsid w:val="007207A6"/>
    <w:rsid w:val="007208AD"/>
    <w:rsid w:val="007222F8"/>
    <w:rsid w:val="0072510C"/>
    <w:rsid w:val="00726E97"/>
    <w:rsid w:val="007324B9"/>
    <w:rsid w:val="00735154"/>
    <w:rsid w:val="00736E4C"/>
    <w:rsid w:val="00745C2D"/>
    <w:rsid w:val="00746664"/>
    <w:rsid w:val="00747216"/>
    <w:rsid w:val="007479E2"/>
    <w:rsid w:val="00760027"/>
    <w:rsid w:val="007612BB"/>
    <w:rsid w:val="00764872"/>
    <w:rsid w:val="0076526A"/>
    <w:rsid w:val="00765A48"/>
    <w:rsid w:val="007753B2"/>
    <w:rsid w:val="007773D6"/>
    <w:rsid w:val="00781F77"/>
    <w:rsid w:val="00790389"/>
    <w:rsid w:val="007B0827"/>
    <w:rsid w:val="007B088F"/>
    <w:rsid w:val="007B35D3"/>
    <w:rsid w:val="007B79CD"/>
    <w:rsid w:val="007C1031"/>
    <w:rsid w:val="007C479A"/>
    <w:rsid w:val="007D6CE4"/>
    <w:rsid w:val="007E164A"/>
    <w:rsid w:val="007E4B47"/>
    <w:rsid w:val="007E5725"/>
    <w:rsid w:val="007E580D"/>
    <w:rsid w:val="007F6BF0"/>
    <w:rsid w:val="008129CD"/>
    <w:rsid w:val="00813869"/>
    <w:rsid w:val="00820929"/>
    <w:rsid w:val="00822F60"/>
    <w:rsid w:val="00824863"/>
    <w:rsid w:val="008252F7"/>
    <w:rsid w:val="00844E63"/>
    <w:rsid w:val="00844FBD"/>
    <w:rsid w:val="00845160"/>
    <w:rsid w:val="00845210"/>
    <w:rsid w:val="0084620E"/>
    <w:rsid w:val="00852C7A"/>
    <w:rsid w:val="00854505"/>
    <w:rsid w:val="00855956"/>
    <w:rsid w:val="008561E9"/>
    <w:rsid w:val="0085771E"/>
    <w:rsid w:val="00862409"/>
    <w:rsid w:val="00863076"/>
    <w:rsid w:val="00864E3B"/>
    <w:rsid w:val="0086611E"/>
    <w:rsid w:val="0086633E"/>
    <w:rsid w:val="00871B17"/>
    <w:rsid w:val="008779C1"/>
    <w:rsid w:val="00881A2C"/>
    <w:rsid w:val="00882A3B"/>
    <w:rsid w:val="00883D96"/>
    <w:rsid w:val="00885FCA"/>
    <w:rsid w:val="008926B1"/>
    <w:rsid w:val="00896B5D"/>
    <w:rsid w:val="008A4412"/>
    <w:rsid w:val="008C0D88"/>
    <w:rsid w:val="008E7A5D"/>
    <w:rsid w:val="008F17DE"/>
    <w:rsid w:val="008F2A7D"/>
    <w:rsid w:val="008F7F4F"/>
    <w:rsid w:val="00905C50"/>
    <w:rsid w:val="009144C1"/>
    <w:rsid w:val="00914E53"/>
    <w:rsid w:val="009219D1"/>
    <w:rsid w:val="00922501"/>
    <w:rsid w:val="0093335D"/>
    <w:rsid w:val="00941E0A"/>
    <w:rsid w:val="0094286C"/>
    <w:rsid w:val="00947B66"/>
    <w:rsid w:val="0095798E"/>
    <w:rsid w:val="00977D5D"/>
    <w:rsid w:val="0098179A"/>
    <w:rsid w:val="00982310"/>
    <w:rsid w:val="0098394C"/>
    <w:rsid w:val="0099310C"/>
    <w:rsid w:val="009A1A5F"/>
    <w:rsid w:val="009A7BAF"/>
    <w:rsid w:val="009B2B97"/>
    <w:rsid w:val="009B63AA"/>
    <w:rsid w:val="009B6870"/>
    <w:rsid w:val="009C64F2"/>
    <w:rsid w:val="009D2ABD"/>
    <w:rsid w:val="009D7D14"/>
    <w:rsid w:val="009E2A4B"/>
    <w:rsid w:val="009E4215"/>
    <w:rsid w:val="009F3B8C"/>
    <w:rsid w:val="009F4B54"/>
    <w:rsid w:val="00A0124C"/>
    <w:rsid w:val="00A03461"/>
    <w:rsid w:val="00A04D71"/>
    <w:rsid w:val="00A122FE"/>
    <w:rsid w:val="00A21086"/>
    <w:rsid w:val="00A30BEA"/>
    <w:rsid w:val="00A407CE"/>
    <w:rsid w:val="00A42D9B"/>
    <w:rsid w:val="00A63648"/>
    <w:rsid w:val="00A644CB"/>
    <w:rsid w:val="00A804D1"/>
    <w:rsid w:val="00A84CB6"/>
    <w:rsid w:val="00A8504E"/>
    <w:rsid w:val="00A851FE"/>
    <w:rsid w:val="00A95F6B"/>
    <w:rsid w:val="00A9666D"/>
    <w:rsid w:val="00AA1EA9"/>
    <w:rsid w:val="00AB6B13"/>
    <w:rsid w:val="00AC6F99"/>
    <w:rsid w:val="00AD3AF2"/>
    <w:rsid w:val="00AE307A"/>
    <w:rsid w:val="00AE3E73"/>
    <w:rsid w:val="00AF7F9F"/>
    <w:rsid w:val="00B00BEB"/>
    <w:rsid w:val="00B024C4"/>
    <w:rsid w:val="00B028AB"/>
    <w:rsid w:val="00B0772C"/>
    <w:rsid w:val="00B134BD"/>
    <w:rsid w:val="00B13A57"/>
    <w:rsid w:val="00B1425D"/>
    <w:rsid w:val="00B21884"/>
    <w:rsid w:val="00B23F7F"/>
    <w:rsid w:val="00B31E64"/>
    <w:rsid w:val="00B33C0E"/>
    <w:rsid w:val="00B4060A"/>
    <w:rsid w:val="00B42FFE"/>
    <w:rsid w:val="00B47E33"/>
    <w:rsid w:val="00B5633A"/>
    <w:rsid w:val="00B702F4"/>
    <w:rsid w:val="00B75FC6"/>
    <w:rsid w:val="00B76783"/>
    <w:rsid w:val="00B81E4E"/>
    <w:rsid w:val="00B8496C"/>
    <w:rsid w:val="00B9408A"/>
    <w:rsid w:val="00B94647"/>
    <w:rsid w:val="00BA619B"/>
    <w:rsid w:val="00BB0DD7"/>
    <w:rsid w:val="00BB60BC"/>
    <w:rsid w:val="00BB6467"/>
    <w:rsid w:val="00BC1B4A"/>
    <w:rsid w:val="00BC420B"/>
    <w:rsid w:val="00BC5159"/>
    <w:rsid w:val="00BC591A"/>
    <w:rsid w:val="00BC63CA"/>
    <w:rsid w:val="00BD2BBF"/>
    <w:rsid w:val="00BE235D"/>
    <w:rsid w:val="00BE4159"/>
    <w:rsid w:val="00BF463C"/>
    <w:rsid w:val="00BF65BE"/>
    <w:rsid w:val="00C06353"/>
    <w:rsid w:val="00C06F63"/>
    <w:rsid w:val="00C07F1E"/>
    <w:rsid w:val="00C1165F"/>
    <w:rsid w:val="00C1416B"/>
    <w:rsid w:val="00C14BC8"/>
    <w:rsid w:val="00C223C7"/>
    <w:rsid w:val="00C27C5F"/>
    <w:rsid w:val="00C328A0"/>
    <w:rsid w:val="00C33822"/>
    <w:rsid w:val="00C34E85"/>
    <w:rsid w:val="00C471F9"/>
    <w:rsid w:val="00C51D44"/>
    <w:rsid w:val="00C54B53"/>
    <w:rsid w:val="00C550F5"/>
    <w:rsid w:val="00C61479"/>
    <w:rsid w:val="00C61BEC"/>
    <w:rsid w:val="00C61E27"/>
    <w:rsid w:val="00C62FBF"/>
    <w:rsid w:val="00C6305B"/>
    <w:rsid w:val="00C723B3"/>
    <w:rsid w:val="00C7341A"/>
    <w:rsid w:val="00C77A72"/>
    <w:rsid w:val="00C81FBA"/>
    <w:rsid w:val="00C84258"/>
    <w:rsid w:val="00C86291"/>
    <w:rsid w:val="00C87490"/>
    <w:rsid w:val="00C87610"/>
    <w:rsid w:val="00C92770"/>
    <w:rsid w:val="00CA27DB"/>
    <w:rsid w:val="00CA5357"/>
    <w:rsid w:val="00CA6040"/>
    <w:rsid w:val="00CA7DA4"/>
    <w:rsid w:val="00CB0550"/>
    <w:rsid w:val="00CD02CD"/>
    <w:rsid w:val="00CD52CC"/>
    <w:rsid w:val="00CE17CE"/>
    <w:rsid w:val="00CF095F"/>
    <w:rsid w:val="00D03EC7"/>
    <w:rsid w:val="00D14BBD"/>
    <w:rsid w:val="00D207B5"/>
    <w:rsid w:val="00D22DC6"/>
    <w:rsid w:val="00D31A99"/>
    <w:rsid w:val="00D32C18"/>
    <w:rsid w:val="00D34680"/>
    <w:rsid w:val="00D41EF9"/>
    <w:rsid w:val="00D42DF0"/>
    <w:rsid w:val="00D47954"/>
    <w:rsid w:val="00D605E4"/>
    <w:rsid w:val="00D66B10"/>
    <w:rsid w:val="00D72ADB"/>
    <w:rsid w:val="00D82AC6"/>
    <w:rsid w:val="00D86CEA"/>
    <w:rsid w:val="00DA1601"/>
    <w:rsid w:val="00DB478E"/>
    <w:rsid w:val="00DD101E"/>
    <w:rsid w:val="00DD4F07"/>
    <w:rsid w:val="00DE04E5"/>
    <w:rsid w:val="00DE3978"/>
    <w:rsid w:val="00E0061B"/>
    <w:rsid w:val="00E02F76"/>
    <w:rsid w:val="00E04A7C"/>
    <w:rsid w:val="00E073DC"/>
    <w:rsid w:val="00E105B6"/>
    <w:rsid w:val="00E15479"/>
    <w:rsid w:val="00E162AC"/>
    <w:rsid w:val="00E30674"/>
    <w:rsid w:val="00E3209D"/>
    <w:rsid w:val="00E35A55"/>
    <w:rsid w:val="00E521EA"/>
    <w:rsid w:val="00E55F10"/>
    <w:rsid w:val="00E574D7"/>
    <w:rsid w:val="00E71031"/>
    <w:rsid w:val="00E71278"/>
    <w:rsid w:val="00E737F4"/>
    <w:rsid w:val="00E771B9"/>
    <w:rsid w:val="00E84787"/>
    <w:rsid w:val="00E84E72"/>
    <w:rsid w:val="00E85D74"/>
    <w:rsid w:val="00E91012"/>
    <w:rsid w:val="00E95135"/>
    <w:rsid w:val="00E959BA"/>
    <w:rsid w:val="00E9622C"/>
    <w:rsid w:val="00EA2BEF"/>
    <w:rsid w:val="00EA77F4"/>
    <w:rsid w:val="00EB75B9"/>
    <w:rsid w:val="00EC16DB"/>
    <w:rsid w:val="00EC1E63"/>
    <w:rsid w:val="00EC3F6B"/>
    <w:rsid w:val="00EC4266"/>
    <w:rsid w:val="00EC65DE"/>
    <w:rsid w:val="00ED1419"/>
    <w:rsid w:val="00EE24D1"/>
    <w:rsid w:val="00EE3459"/>
    <w:rsid w:val="00EE36FC"/>
    <w:rsid w:val="00EF7904"/>
    <w:rsid w:val="00F02E0F"/>
    <w:rsid w:val="00F13EC3"/>
    <w:rsid w:val="00F20756"/>
    <w:rsid w:val="00F21759"/>
    <w:rsid w:val="00F251F7"/>
    <w:rsid w:val="00F34787"/>
    <w:rsid w:val="00F3551A"/>
    <w:rsid w:val="00F37823"/>
    <w:rsid w:val="00F438DF"/>
    <w:rsid w:val="00F644BB"/>
    <w:rsid w:val="00F65226"/>
    <w:rsid w:val="00F66987"/>
    <w:rsid w:val="00FA4236"/>
    <w:rsid w:val="00FA688D"/>
    <w:rsid w:val="00FA7C7E"/>
    <w:rsid w:val="00FB19B2"/>
    <w:rsid w:val="00FB30D7"/>
    <w:rsid w:val="00FB628F"/>
    <w:rsid w:val="00FD3260"/>
    <w:rsid w:val="00FD790B"/>
    <w:rsid w:val="00FD799B"/>
    <w:rsid w:val="00FE0D9A"/>
    <w:rsid w:val="00FE381E"/>
    <w:rsid w:val="00FF0F0B"/>
    <w:rsid w:val="00FF7E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262A70"/>
  <w15:docId w15:val="{9F9A11D1-AEC7-4F0B-AF8A-FF071A50C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CEA"/>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180BBC"/>
    <w:pPr>
      <w:widowControl w:val="0"/>
      <w:autoSpaceDE w:val="0"/>
      <w:autoSpaceDN w:val="0"/>
      <w:adjustRightInd w:val="0"/>
    </w:pPr>
    <w:rPr>
      <w:rFonts w:ascii="宋体" w:cs="宋体"/>
      <w:color w:val="000000"/>
      <w:sz w:val="24"/>
      <w:szCs w:val="24"/>
    </w:rPr>
  </w:style>
  <w:style w:type="table" w:styleId="a3">
    <w:name w:val="Table Grid"/>
    <w:basedOn w:val="a1"/>
    <w:uiPriority w:val="99"/>
    <w:rsid w:val="00180BB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rsid w:val="00FA688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locked/>
    <w:rsid w:val="00FA688D"/>
    <w:rPr>
      <w:sz w:val="18"/>
      <w:szCs w:val="18"/>
    </w:rPr>
  </w:style>
  <w:style w:type="paragraph" w:styleId="a6">
    <w:name w:val="footer"/>
    <w:basedOn w:val="a"/>
    <w:link w:val="a7"/>
    <w:uiPriority w:val="99"/>
    <w:semiHidden/>
    <w:rsid w:val="00FA688D"/>
    <w:pPr>
      <w:tabs>
        <w:tab w:val="center" w:pos="4153"/>
        <w:tab w:val="right" w:pos="8306"/>
      </w:tabs>
      <w:snapToGrid w:val="0"/>
      <w:jc w:val="left"/>
    </w:pPr>
    <w:rPr>
      <w:sz w:val="18"/>
      <w:szCs w:val="18"/>
    </w:rPr>
  </w:style>
  <w:style w:type="character" w:customStyle="1" w:styleId="a7">
    <w:name w:val="页脚 字符"/>
    <w:basedOn w:val="a0"/>
    <w:link w:val="a6"/>
    <w:uiPriority w:val="99"/>
    <w:semiHidden/>
    <w:locked/>
    <w:rsid w:val="00FA688D"/>
    <w:rPr>
      <w:sz w:val="18"/>
      <w:szCs w:val="18"/>
    </w:rPr>
  </w:style>
  <w:style w:type="paragraph" w:styleId="a8">
    <w:name w:val="List Paragraph"/>
    <w:basedOn w:val="a"/>
    <w:uiPriority w:val="34"/>
    <w:qFormat/>
    <w:rsid w:val="00A8504E"/>
    <w:pPr>
      <w:ind w:firstLineChars="200" w:firstLine="420"/>
    </w:pPr>
  </w:style>
  <w:style w:type="paragraph" w:styleId="a9">
    <w:name w:val="Balloon Text"/>
    <w:basedOn w:val="a"/>
    <w:link w:val="aa"/>
    <w:uiPriority w:val="99"/>
    <w:semiHidden/>
    <w:unhideWhenUsed/>
    <w:rsid w:val="00042EEA"/>
    <w:rPr>
      <w:sz w:val="18"/>
      <w:szCs w:val="18"/>
    </w:rPr>
  </w:style>
  <w:style w:type="character" w:customStyle="1" w:styleId="aa">
    <w:name w:val="批注框文本 字符"/>
    <w:basedOn w:val="a0"/>
    <w:link w:val="a9"/>
    <w:uiPriority w:val="99"/>
    <w:semiHidden/>
    <w:rsid w:val="00042EEA"/>
    <w:rPr>
      <w:rFonts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5208">
      <w:bodyDiv w:val="1"/>
      <w:marLeft w:val="0"/>
      <w:marRight w:val="0"/>
      <w:marTop w:val="0"/>
      <w:marBottom w:val="0"/>
      <w:divBdr>
        <w:top w:val="none" w:sz="0" w:space="0" w:color="auto"/>
        <w:left w:val="none" w:sz="0" w:space="0" w:color="auto"/>
        <w:bottom w:val="none" w:sz="0" w:space="0" w:color="auto"/>
        <w:right w:val="none" w:sz="0" w:space="0" w:color="auto"/>
      </w:divBdr>
    </w:div>
    <w:div w:id="61605146">
      <w:bodyDiv w:val="1"/>
      <w:marLeft w:val="0"/>
      <w:marRight w:val="0"/>
      <w:marTop w:val="0"/>
      <w:marBottom w:val="0"/>
      <w:divBdr>
        <w:top w:val="none" w:sz="0" w:space="0" w:color="auto"/>
        <w:left w:val="none" w:sz="0" w:space="0" w:color="auto"/>
        <w:bottom w:val="none" w:sz="0" w:space="0" w:color="auto"/>
        <w:right w:val="none" w:sz="0" w:space="0" w:color="auto"/>
      </w:divBdr>
    </w:div>
    <w:div w:id="205876468">
      <w:bodyDiv w:val="1"/>
      <w:marLeft w:val="0"/>
      <w:marRight w:val="0"/>
      <w:marTop w:val="0"/>
      <w:marBottom w:val="0"/>
      <w:divBdr>
        <w:top w:val="none" w:sz="0" w:space="0" w:color="auto"/>
        <w:left w:val="none" w:sz="0" w:space="0" w:color="auto"/>
        <w:bottom w:val="none" w:sz="0" w:space="0" w:color="auto"/>
        <w:right w:val="none" w:sz="0" w:space="0" w:color="auto"/>
      </w:divBdr>
    </w:div>
    <w:div w:id="509295629">
      <w:bodyDiv w:val="1"/>
      <w:marLeft w:val="0"/>
      <w:marRight w:val="0"/>
      <w:marTop w:val="0"/>
      <w:marBottom w:val="0"/>
      <w:divBdr>
        <w:top w:val="none" w:sz="0" w:space="0" w:color="auto"/>
        <w:left w:val="none" w:sz="0" w:space="0" w:color="auto"/>
        <w:bottom w:val="none" w:sz="0" w:space="0" w:color="auto"/>
        <w:right w:val="none" w:sz="0" w:space="0" w:color="auto"/>
      </w:divBdr>
    </w:div>
    <w:div w:id="627055136">
      <w:bodyDiv w:val="1"/>
      <w:marLeft w:val="0"/>
      <w:marRight w:val="0"/>
      <w:marTop w:val="0"/>
      <w:marBottom w:val="0"/>
      <w:divBdr>
        <w:top w:val="none" w:sz="0" w:space="0" w:color="auto"/>
        <w:left w:val="none" w:sz="0" w:space="0" w:color="auto"/>
        <w:bottom w:val="none" w:sz="0" w:space="0" w:color="auto"/>
        <w:right w:val="none" w:sz="0" w:space="0" w:color="auto"/>
      </w:divBdr>
    </w:div>
    <w:div w:id="894466965">
      <w:bodyDiv w:val="1"/>
      <w:marLeft w:val="0"/>
      <w:marRight w:val="0"/>
      <w:marTop w:val="0"/>
      <w:marBottom w:val="0"/>
      <w:divBdr>
        <w:top w:val="none" w:sz="0" w:space="0" w:color="auto"/>
        <w:left w:val="none" w:sz="0" w:space="0" w:color="auto"/>
        <w:bottom w:val="none" w:sz="0" w:space="0" w:color="auto"/>
        <w:right w:val="none" w:sz="0" w:space="0" w:color="auto"/>
      </w:divBdr>
    </w:div>
    <w:div w:id="961568578">
      <w:bodyDiv w:val="1"/>
      <w:marLeft w:val="0"/>
      <w:marRight w:val="0"/>
      <w:marTop w:val="0"/>
      <w:marBottom w:val="0"/>
      <w:divBdr>
        <w:top w:val="none" w:sz="0" w:space="0" w:color="auto"/>
        <w:left w:val="none" w:sz="0" w:space="0" w:color="auto"/>
        <w:bottom w:val="none" w:sz="0" w:space="0" w:color="auto"/>
        <w:right w:val="none" w:sz="0" w:space="0" w:color="auto"/>
      </w:divBdr>
    </w:div>
    <w:div w:id="1157038589">
      <w:marLeft w:val="0"/>
      <w:marRight w:val="0"/>
      <w:marTop w:val="0"/>
      <w:marBottom w:val="0"/>
      <w:divBdr>
        <w:top w:val="none" w:sz="0" w:space="0" w:color="auto"/>
        <w:left w:val="none" w:sz="0" w:space="0" w:color="auto"/>
        <w:bottom w:val="none" w:sz="0" w:space="0" w:color="auto"/>
        <w:right w:val="none" w:sz="0" w:space="0" w:color="auto"/>
      </w:divBdr>
    </w:div>
    <w:div w:id="1310742144">
      <w:bodyDiv w:val="1"/>
      <w:marLeft w:val="0"/>
      <w:marRight w:val="0"/>
      <w:marTop w:val="0"/>
      <w:marBottom w:val="0"/>
      <w:divBdr>
        <w:top w:val="none" w:sz="0" w:space="0" w:color="auto"/>
        <w:left w:val="none" w:sz="0" w:space="0" w:color="auto"/>
        <w:bottom w:val="none" w:sz="0" w:space="0" w:color="auto"/>
        <w:right w:val="none" w:sz="0" w:space="0" w:color="auto"/>
      </w:divBdr>
    </w:div>
    <w:div w:id="1312058559">
      <w:bodyDiv w:val="1"/>
      <w:marLeft w:val="0"/>
      <w:marRight w:val="0"/>
      <w:marTop w:val="0"/>
      <w:marBottom w:val="0"/>
      <w:divBdr>
        <w:top w:val="none" w:sz="0" w:space="0" w:color="auto"/>
        <w:left w:val="none" w:sz="0" w:space="0" w:color="auto"/>
        <w:bottom w:val="none" w:sz="0" w:space="0" w:color="auto"/>
        <w:right w:val="none" w:sz="0" w:space="0" w:color="auto"/>
      </w:divBdr>
    </w:div>
    <w:div w:id="1647054211">
      <w:bodyDiv w:val="1"/>
      <w:marLeft w:val="0"/>
      <w:marRight w:val="0"/>
      <w:marTop w:val="0"/>
      <w:marBottom w:val="0"/>
      <w:divBdr>
        <w:top w:val="none" w:sz="0" w:space="0" w:color="auto"/>
        <w:left w:val="none" w:sz="0" w:space="0" w:color="auto"/>
        <w:bottom w:val="none" w:sz="0" w:space="0" w:color="auto"/>
        <w:right w:val="none" w:sz="0" w:space="0" w:color="auto"/>
      </w:divBdr>
    </w:div>
    <w:div w:id="167930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1170</TotalTime>
  <Pages>1</Pages>
  <Words>454</Words>
  <Characters>2590</Characters>
  <Application>Microsoft Office Word</Application>
  <DocSecurity>0</DocSecurity>
  <Lines>21</Lines>
  <Paragraphs>6</Paragraphs>
  <ScaleCrop>false</ScaleCrop>
  <Company>china</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证券代码：600971      证券简称：恒源煤电    公告编号：2017-018</dc:title>
  <dc:creator>Administrator</dc:creator>
  <cp:lastModifiedBy>赵海波</cp:lastModifiedBy>
  <cp:revision>44</cp:revision>
  <cp:lastPrinted>2026-01-26T07:39:00Z</cp:lastPrinted>
  <dcterms:created xsi:type="dcterms:W3CDTF">2020-07-10T00:35:00Z</dcterms:created>
  <dcterms:modified xsi:type="dcterms:W3CDTF">2026-02-02T06:54:00Z</dcterms:modified>
</cp:coreProperties>
</file>