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Pr="00996C23" w:rsidRDefault="00A77DE5" w:rsidP="00BF2048">
      <w:pPr>
        <w:spacing w:line="480" w:lineRule="exact"/>
        <w:ind w:right="848"/>
        <w:jc w:val="center"/>
        <w:rPr>
          <w:rFonts w:ascii="宋体" w:hAnsi="宋体" w:cs="宋体"/>
          <w:b/>
          <w:bCs/>
          <w:color w:val="FF0000"/>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sidRPr="00065A36">
        <w:rPr>
          <w:rFonts w:ascii="宋体" w:hAnsi="宋体" w:cs="宋体"/>
          <w:b/>
          <w:bCs/>
          <w:sz w:val="24"/>
        </w:rPr>
        <w:t xml:space="preserve">  </w:t>
      </w:r>
      <w:r w:rsidRPr="00065A36">
        <w:rPr>
          <w:rFonts w:ascii="宋体" w:hAnsi="宋体" w:cs="宋体" w:hint="eastAsia"/>
          <w:b/>
          <w:bCs/>
          <w:sz w:val="24"/>
        </w:rPr>
        <w:t>公告编号：</w:t>
      </w:r>
      <w:r w:rsidRPr="00065A36">
        <w:rPr>
          <w:rFonts w:ascii="宋体" w:hAnsi="宋体" w:cs="宋体"/>
          <w:b/>
          <w:bCs/>
          <w:sz w:val="24"/>
        </w:rPr>
        <w:t>20</w:t>
      </w:r>
      <w:r w:rsidRPr="00065A36">
        <w:rPr>
          <w:rFonts w:ascii="宋体" w:hAnsi="宋体" w:cs="宋体" w:hint="eastAsia"/>
          <w:b/>
          <w:bCs/>
          <w:sz w:val="24"/>
        </w:rPr>
        <w:t>2</w:t>
      </w:r>
      <w:r w:rsidR="00996C23" w:rsidRPr="00065A36">
        <w:rPr>
          <w:rFonts w:ascii="宋体" w:hAnsi="宋体" w:cs="宋体"/>
          <w:b/>
          <w:bCs/>
          <w:sz w:val="24"/>
        </w:rPr>
        <w:t>6</w:t>
      </w:r>
      <w:r w:rsidRPr="00065A36">
        <w:rPr>
          <w:rFonts w:ascii="宋体" w:hAnsi="宋体" w:cs="宋体"/>
          <w:b/>
          <w:bCs/>
          <w:sz w:val="24"/>
        </w:rPr>
        <w:t>-</w:t>
      </w:r>
      <w:r w:rsidR="00065A36" w:rsidRPr="00065A36">
        <w:rPr>
          <w:rFonts w:ascii="宋体" w:hAnsi="宋体" w:cs="宋体"/>
          <w:b/>
          <w:bCs/>
          <w:sz w:val="24"/>
        </w:rPr>
        <w:t>0</w:t>
      </w:r>
      <w:r w:rsidR="00A3557E">
        <w:rPr>
          <w:rFonts w:ascii="宋体" w:hAnsi="宋体" w:cs="宋体"/>
          <w:b/>
          <w:bCs/>
          <w:sz w:val="24"/>
        </w:rPr>
        <w:t>19</w:t>
      </w:r>
      <w:r w:rsidR="00996C23" w:rsidRPr="00065A36">
        <w:rPr>
          <w:rFonts w:ascii="宋体" w:hAnsi="宋体" w:cs="宋体"/>
          <w:b/>
          <w:bCs/>
          <w:sz w:val="24"/>
        </w:rPr>
        <w:t xml:space="preserve">  </w:t>
      </w:r>
    </w:p>
    <w:p w:rsidR="00A77DE5" w:rsidRDefault="00A77DE5" w:rsidP="00BF2048">
      <w:pPr>
        <w:spacing w:line="480" w:lineRule="exact"/>
        <w:ind w:firstLine="641"/>
        <w:jc w:val="center"/>
        <w:rPr>
          <w:rFonts w:eastAsia="黑体"/>
          <w:b/>
          <w:sz w:val="32"/>
        </w:rPr>
      </w:pPr>
    </w:p>
    <w:p w:rsidR="00A77DE5" w:rsidRPr="00C84258" w:rsidRDefault="00A77DE5" w:rsidP="00BF2048">
      <w:pPr>
        <w:spacing w:line="48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BF2048">
      <w:pPr>
        <w:autoSpaceDE w:val="0"/>
        <w:autoSpaceDN w:val="0"/>
        <w:adjustRightInd w:val="0"/>
        <w:spacing w:line="480" w:lineRule="exact"/>
        <w:ind w:firstLineChars="350" w:firstLine="1265"/>
        <w:jc w:val="left"/>
        <w:rPr>
          <w:rFonts w:eastAsia="黑体"/>
          <w:b/>
          <w:color w:val="FF0000"/>
          <w:sz w:val="36"/>
          <w:szCs w:val="36"/>
        </w:rPr>
      </w:pPr>
      <w:r w:rsidRPr="00461A03">
        <w:rPr>
          <w:rFonts w:eastAsia="黑体"/>
          <w:b/>
          <w:color w:val="FF0000"/>
          <w:sz w:val="36"/>
          <w:szCs w:val="36"/>
        </w:rPr>
        <w:t>关于</w:t>
      </w:r>
      <w:r w:rsidRPr="00461A03">
        <w:rPr>
          <w:rFonts w:eastAsia="黑体"/>
          <w:b/>
          <w:color w:val="FF0000"/>
          <w:sz w:val="36"/>
          <w:szCs w:val="36"/>
        </w:rPr>
        <w:t>20</w:t>
      </w:r>
      <w:r>
        <w:rPr>
          <w:rFonts w:eastAsia="黑体" w:hint="eastAsia"/>
          <w:b/>
          <w:color w:val="FF0000"/>
          <w:sz w:val="36"/>
          <w:szCs w:val="36"/>
        </w:rPr>
        <w:t>2</w:t>
      </w:r>
      <w:r w:rsidR="00996C23">
        <w:rPr>
          <w:rFonts w:eastAsia="黑体"/>
          <w:b/>
          <w:color w:val="FF0000"/>
          <w:sz w:val="36"/>
          <w:szCs w:val="36"/>
        </w:rPr>
        <w:t>5</w:t>
      </w:r>
      <w:r w:rsidRPr="00461A03">
        <w:rPr>
          <w:rFonts w:eastAsia="黑体"/>
          <w:b/>
          <w:color w:val="FF0000"/>
          <w:sz w:val="36"/>
          <w:szCs w:val="36"/>
        </w:rPr>
        <w:t>年度利润分配</w:t>
      </w:r>
      <w:r w:rsidR="00996C23">
        <w:rPr>
          <w:rFonts w:eastAsia="黑体" w:hint="eastAsia"/>
          <w:b/>
          <w:color w:val="FF0000"/>
          <w:sz w:val="36"/>
          <w:szCs w:val="36"/>
        </w:rPr>
        <w:t>方</w:t>
      </w:r>
      <w:r w:rsidRPr="00461A03">
        <w:rPr>
          <w:rFonts w:eastAsia="黑体"/>
          <w:b/>
          <w:color w:val="FF0000"/>
          <w:sz w:val="36"/>
          <w:szCs w:val="36"/>
        </w:rPr>
        <w:t>案的公告</w:t>
      </w:r>
    </w:p>
    <w:p w:rsidR="00A77DE5" w:rsidRDefault="00A77DE5" w:rsidP="00BF2048">
      <w:pPr>
        <w:autoSpaceDE w:val="0"/>
        <w:autoSpaceDN w:val="0"/>
        <w:adjustRightInd w:val="0"/>
        <w:spacing w:line="48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221EBF" w:rsidRPr="00996C23"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●主要内容：公司拟向全体股东每10股派发现金红利人民币</w:t>
      </w:r>
      <w:r w:rsidR="0088628D">
        <w:rPr>
          <w:rFonts w:asciiTheme="minorEastAsia" w:hAnsiTheme="minorEastAsia" w:cs="Arial"/>
          <w:color w:val="000000"/>
          <w:sz w:val="28"/>
          <w:szCs w:val="28"/>
          <w:shd w:val="clear" w:color="auto" w:fill="FFFFFF"/>
        </w:rPr>
        <w:t>2.</w:t>
      </w:r>
      <w:r w:rsidR="00996C23">
        <w:rPr>
          <w:rFonts w:asciiTheme="minorEastAsia" w:hAnsiTheme="minorEastAsia" w:cs="Arial"/>
          <w:color w:val="000000"/>
          <w:sz w:val="28"/>
          <w:szCs w:val="28"/>
          <w:shd w:val="clear" w:color="auto" w:fill="FFFFFF"/>
        </w:rPr>
        <w:t>5</w:t>
      </w:r>
      <w:r w:rsidRPr="00221EBF">
        <w:rPr>
          <w:rFonts w:asciiTheme="minorEastAsia" w:hAnsiTheme="minorEastAsia" w:cs="Arial"/>
          <w:color w:val="000000"/>
          <w:sz w:val="28"/>
          <w:szCs w:val="28"/>
          <w:shd w:val="clear" w:color="auto" w:fill="FFFFFF"/>
        </w:rPr>
        <w:t>元（含税），</w:t>
      </w:r>
      <w:r w:rsidR="00996C23">
        <w:rPr>
          <w:rFonts w:asciiTheme="minorEastAsia" w:hAnsiTheme="minorEastAsia" w:cs="Arial" w:hint="eastAsia"/>
          <w:color w:val="000000"/>
          <w:sz w:val="28"/>
          <w:szCs w:val="28"/>
          <w:shd w:val="clear" w:color="auto" w:fill="FFFFFF"/>
        </w:rPr>
        <w:t>因公司正在实施股份回购，具体分配金额以实施</w:t>
      </w:r>
      <w:bookmarkStart w:id="0" w:name="OLE_LINK27"/>
      <w:bookmarkStart w:id="1" w:name="OLE_LINK28"/>
      <w:r w:rsidR="00996C23">
        <w:rPr>
          <w:rFonts w:asciiTheme="minorEastAsia" w:hAnsiTheme="minorEastAsia" w:cs="Arial" w:hint="eastAsia"/>
          <w:color w:val="000000"/>
          <w:sz w:val="28"/>
          <w:szCs w:val="28"/>
          <w:shd w:val="clear" w:color="auto" w:fill="FFFFFF"/>
        </w:rPr>
        <w:t>利润分派</w:t>
      </w:r>
      <w:bookmarkEnd w:id="0"/>
      <w:bookmarkEnd w:id="1"/>
      <w:r w:rsidR="00996C23" w:rsidRPr="00996C23">
        <w:rPr>
          <w:rFonts w:asciiTheme="minorEastAsia" w:hAnsiTheme="minorEastAsia" w:cs="Arial" w:hint="eastAsia"/>
          <w:color w:val="000000"/>
          <w:sz w:val="28"/>
          <w:szCs w:val="28"/>
          <w:shd w:val="clear" w:color="auto" w:fill="FFFFFF"/>
        </w:rPr>
        <w:t>股权登记日总股本（不含回购账户）为基数计算确定</w:t>
      </w:r>
      <w:r w:rsidR="00996C23">
        <w:rPr>
          <w:rFonts w:asciiTheme="minorEastAsia" w:hAnsiTheme="minorEastAsia" w:cs="Arial" w:hint="eastAsia"/>
          <w:color w:val="000000"/>
          <w:sz w:val="28"/>
          <w:szCs w:val="28"/>
          <w:shd w:val="clear" w:color="auto" w:fill="FFFFFF"/>
        </w:rPr>
        <w:t>，</w:t>
      </w:r>
      <w:r w:rsidR="00996C23" w:rsidRPr="00996C23">
        <w:rPr>
          <w:rFonts w:asciiTheme="minorEastAsia" w:hAnsiTheme="minorEastAsia" w:cs="Arial"/>
          <w:color w:val="000000"/>
          <w:sz w:val="28"/>
          <w:szCs w:val="28"/>
          <w:shd w:val="clear" w:color="auto" w:fill="FFFFFF"/>
        </w:rPr>
        <w:t>在实施</w:t>
      </w:r>
      <w:r w:rsidR="00996C23">
        <w:rPr>
          <w:rFonts w:asciiTheme="minorEastAsia" w:hAnsiTheme="minorEastAsia" w:cs="Arial" w:hint="eastAsia"/>
          <w:color w:val="000000"/>
          <w:sz w:val="28"/>
          <w:szCs w:val="28"/>
          <w:shd w:val="clear" w:color="auto" w:fill="FFFFFF"/>
        </w:rPr>
        <w:t>利润分派</w:t>
      </w:r>
      <w:r w:rsidR="00996C23" w:rsidRPr="00996C23">
        <w:rPr>
          <w:rFonts w:asciiTheme="minorEastAsia" w:hAnsiTheme="minorEastAsia" w:cs="Arial"/>
          <w:color w:val="000000"/>
          <w:sz w:val="28"/>
          <w:szCs w:val="28"/>
          <w:shd w:val="clear" w:color="auto" w:fill="FFFFFF"/>
        </w:rPr>
        <w:t>股权登记日前公司总股本发生变动的，维持每股分配比例，分配总额相应变化。</w:t>
      </w:r>
      <w:r w:rsidR="0085619A" w:rsidRPr="00DA7AA1">
        <w:rPr>
          <w:rFonts w:asciiTheme="minorEastAsia" w:hAnsiTheme="minorEastAsia" w:cs="Arial" w:hint="eastAsia"/>
          <w:color w:val="000000"/>
          <w:sz w:val="28"/>
          <w:szCs w:val="28"/>
          <w:shd w:val="clear" w:color="auto" w:fill="FFFFFF"/>
        </w:rPr>
        <w:t>公司本年度不送红股，不转增。</w:t>
      </w:r>
    </w:p>
    <w:p w:rsidR="00C76783"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w:t>
      </w:r>
      <w:r w:rsidR="00996C23">
        <w:rPr>
          <w:rFonts w:asciiTheme="minorEastAsia" w:hAnsiTheme="minorEastAsia" w:cs="Arial"/>
          <w:color w:val="000000"/>
          <w:sz w:val="28"/>
          <w:szCs w:val="28"/>
          <w:shd w:val="clear" w:color="auto" w:fill="FFFFFF"/>
        </w:rPr>
        <w:t>审议程序：本次利润分配</w:t>
      </w:r>
      <w:r w:rsidR="00996C23">
        <w:rPr>
          <w:rFonts w:asciiTheme="minorEastAsia" w:hAnsiTheme="minorEastAsia" w:cs="Arial" w:hint="eastAsia"/>
          <w:color w:val="000000"/>
          <w:sz w:val="28"/>
          <w:szCs w:val="28"/>
          <w:shd w:val="clear" w:color="auto" w:fill="FFFFFF"/>
        </w:rPr>
        <w:t>方</w:t>
      </w:r>
      <w:r w:rsidRPr="00221EBF">
        <w:rPr>
          <w:rFonts w:asciiTheme="minorEastAsia" w:hAnsiTheme="minorEastAsia" w:cs="Arial"/>
          <w:color w:val="000000"/>
          <w:sz w:val="28"/>
          <w:szCs w:val="28"/>
          <w:shd w:val="clear" w:color="auto" w:fill="FFFFFF"/>
        </w:rPr>
        <w:t>案已经公司第</w:t>
      </w:r>
      <w:r w:rsidR="00A32E09">
        <w:rPr>
          <w:rFonts w:asciiTheme="minorEastAsia" w:hAnsiTheme="minorEastAsia" w:cs="Arial" w:hint="eastAsia"/>
          <w:color w:val="000000"/>
          <w:sz w:val="28"/>
          <w:szCs w:val="28"/>
          <w:shd w:val="clear" w:color="auto" w:fill="FFFFFF"/>
        </w:rPr>
        <w:t>八</w:t>
      </w:r>
      <w:r w:rsidRPr="00613EC8">
        <w:rPr>
          <w:rFonts w:asciiTheme="minorEastAsia" w:hAnsiTheme="minorEastAsia" w:cs="Arial"/>
          <w:color w:val="000000"/>
          <w:sz w:val="28"/>
          <w:szCs w:val="28"/>
          <w:shd w:val="clear" w:color="auto" w:fill="FFFFFF"/>
        </w:rPr>
        <w:t>届董事会第</w:t>
      </w:r>
      <w:r w:rsidR="00996C23">
        <w:rPr>
          <w:rFonts w:asciiTheme="minorEastAsia" w:hAnsiTheme="minorEastAsia" w:cs="Arial" w:hint="eastAsia"/>
          <w:color w:val="000000"/>
          <w:sz w:val="28"/>
          <w:szCs w:val="28"/>
          <w:shd w:val="clear" w:color="auto" w:fill="FFFFFF"/>
        </w:rPr>
        <w:t>二十三</w:t>
      </w:r>
      <w:r w:rsidRPr="00613EC8">
        <w:rPr>
          <w:rFonts w:asciiTheme="minorEastAsia" w:hAnsiTheme="minorEastAsia" w:cs="Arial"/>
          <w:color w:val="000000"/>
          <w:sz w:val="28"/>
          <w:szCs w:val="28"/>
          <w:shd w:val="clear" w:color="auto" w:fill="FFFFFF"/>
        </w:rPr>
        <w:t>次</w:t>
      </w:r>
      <w:r w:rsidRPr="00221EBF">
        <w:rPr>
          <w:rFonts w:asciiTheme="minorEastAsia" w:hAnsiTheme="minorEastAsia" w:cs="Arial"/>
          <w:color w:val="000000"/>
          <w:sz w:val="28"/>
          <w:szCs w:val="28"/>
          <w:shd w:val="clear" w:color="auto" w:fill="FFFFFF"/>
        </w:rPr>
        <w:t>会议审议通过，尚需提交公司</w:t>
      </w:r>
      <w:r>
        <w:rPr>
          <w:rFonts w:asciiTheme="minorEastAsia" w:hAnsiTheme="minorEastAsia" w:cs="Arial" w:hint="eastAsia"/>
          <w:color w:val="000000"/>
          <w:sz w:val="28"/>
          <w:szCs w:val="28"/>
          <w:shd w:val="clear" w:color="auto" w:fill="FFFFFF"/>
        </w:rPr>
        <w:t>202</w:t>
      </w:r>
      <w:r w:rsidR="00996C23">
        <w:rPr>
          <w:rFonts w:asciiTheme="minorEastAsia" w:hAnsiTheme="minorEastAsia" w:cs="Arial"/>
          <w:color w:val="000000"/>
          <w:sz w:val="28"/>
          <w:szCs w:val="28"/>
          <w:shd w:val="clear" w:color="auto" w:fill="FFFFFF"/>
        </w:rPr>
        <w:t>5</w:t>
      </w:r>
      <w:r w:rsidR="00CB1ABE">
        <w:rPr>
          <w:rFonts w:asciiTheme="minorEastAsia" w:hAnsiTheme="minorEastAsia" w:cs="Arial" w:hint="eastAsia"/>
          <w:color w:val="000000"/>
          <w:sz w:val="28"/>
          <w:szCs w:val="28"/>
          <w:shd w:val="clear" w:color="auto" w:fill="FFFFFF"/>
        </w:rPr>
        <w:t>年</w:t>
      </w:r>
      <w:r w:rsidR="00996C23">
        <w:rPr>
          <w:rFonts w:asciiTheme="minorEastAsia" w:hAnsiTheme="minorEastAsia" w:cs="Arial"/>
          <w:color w:val="000000"/>
          <w:sz w:val="28"/>
          <w:szCs w:val="28"/>
          <w:shd w:val="clear" w:color="auto" w:fill="FFFFFF"/>
        </w:rPr>
        <w:t>年度股东</w:t>
      </w:r>
      <w:r w:rsidRPr="00221EBF">
        <w:rPr>
          <w:rFonts w:asciiTheme="minorEastAsia" w:hAnsiTheme="minorEastAsia" w:cs="Arial"/>
          <w:color w:val="000000"/>
          <w:sz w:val="28"/>
          <w:szCs w:val="28"/>
          <w:shd w:val="clear" w:color="auto" w:fill="FFFFFF"/>
        </w:rPr>
        <w:t>会审议。</w:t>
      </w:r>
    </w:p>
    <w:p w:rsidR="0088628D" w:rsidRPr="0088628D" w:rsidRDefault="0088628D"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w:t>
      </w:r>
      <w:r w:rsidRPr="0088628D">
        <w:rPr>
          <w:rFonts w:asciiTheme="minorEastAsia" w:hAnsiTheme="minorEastAsia" w:cs="Arial" w:hint="eastAsia"/>
          <w:color w:val="000000"/>
          <w:sz w:val="28"/>
          <w:szCs w:val="28"/>
          <w:shd w:val="clear" w:color="auto" w:fill="FFFFFF"/>
        </w:rPr>
        <w:t>公司不涉及可能触及《上海证券交易所股票上市规则》第 9.8.1 条第一款第（八）项规定的可能被实施其他风险警示的情形。</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一、利润分配</w:t>
      </w:r>
      <w:r w:rsidR="00996C23">
        <w:rPr>
          <w:rFonts w:asciiTheme="minorEastAsia" w:hAnsiTheme="minorEastAsia" w:cs="Arial" w:hint="eastAsia"/>
          <w:b/>
          <w:color w:val="000000"/>
          <w:sz w:val="28"/>
          <w:szCs w:val="28"/>
          <w:shd w:val="clear" w:color="auto" w:fill="FFFFFF"/>
        </w:rPr>
        <w:t>方</w:t>
      </w:r>
      <w:r w:rsidRPr="004250E9">
        <w:rPr>
          <w:rFonts w:asciiTheme="minorEastAsia" w:hAnsiTheme="minorEastAsia" w:cs="Arial"/>
          <w:b/>
          <w:color w:val="000000"/>
          <w:sz w:val="28"/>
          <w:szCs w:val="28"/>
          <w:shd w:val="clear" w:color="auto" w:fill="FFFFFF"/>
        </w:rPr>
        <w:t>案内容</w:t>
      </w:r>
    </w:p>
    <w:p w:rsidR="00372DF0" w:rsidRDefault="00372DF0" w:rsidP="0088628D">
      <w:pPr>
        <w:spacing w:line="560" w:lineRule="exact"/>
        <w:ind w:firstLineChars="200" w:firstLine="560"/>
        <w:rPr>
          <w:rFonts w:asciiTheme="minorEastAsia" w:eastAsiaTheme="minorEastAsia" w:hAnsiTheme="minorEastAsia" w:cs="Arial"/>
          <w:color w:val="000000"/>
          <w:sz w:val="28"/>
          <w:szCs w:val="28"/>
          <w:shd w:val="clear" w:color="auto" w:fill="FFFFFF"/>
        </w:rPr>
      </w:pPr>
      <w:r>
        <w:rPr>
          <w:rFonts w:asciiTheme="minorEastAsia" w:eastAsiaTheme="minorEastAsia" w:hAnsiTheme="minorEastAsia" w:cs="Arial" w:hint="eastAsia"/>
          <w:color w:val="000000"/>
          <w:sz w:val="28"/>
          <w:szCs w:val="28"/>
          <w:shd w:val="clear" w:color="auto" w:fill="FFFFFF"/>
        </w:rPr>
        <w:t>（一）利润分配</w:t>
      </w:r>
      <w:r w:rsidR="002A3636">
        <w:rPr>
          <w:rFonts w:asciiTheme="minorEastAsia" w:eastAsiaTheme="minorEastAsia" w:hAnsiTheme="minorEastAsia" w:cs="Arial" w:hint="eastAsia"/>
          <w:color w:val="000000"/>
          <w:sz w:val="28"/>
          <w:szCs w:val="28"/>
          <w:shd w:val="clear" w:color="auto" w:fill="FFFFFF"/>
        </w:rPr>
        <w:t>预案</w:t>
      </w:r>
      <w:r>
        <w:rPr>
          <w:rFonts w:asciiTheme="minorEastAsia" w:eastAsiaTheme="minorEastAsia" w:hAnsiTheme="minorEastAsia" w:cs="Arial" w:hint="eastAsia"/>
          <w:color w:val="000000"/>
          <w:sz w:val="28"/>
          <w:szCs w:val="28"/>
          <w:shd w:val="clear" w:color="auto" w:fill="FFFFFF"/>
        </w:rPr>
        <w:t>的具体内容</w:t>
      </w:r>
    </w:p>
    <w:p w:rsidR="00996C23" w:rsidRPr="00996C23" w:rsidRDefault="00996C23" w:rsidP="00996C23">
      <w:pPr>
        <w:autoSpaceDE w:val="0"/>
        <w:autoSpaceDN w:val="0"/>
        <w:adjustRightInd w:val="0"/>
        <w:snapToGrid w:val="0"/>
        <w:spacing w:line="560" w:lineRule="exact"/>
        <w:ind w:firstLineChars="200" w:firstLine="560"/>
        <w:rPr>
          <w:rFonts w:asciiTheme="minorEastAsia" w:hAnsiTheme="minorEastAsia" w:cs="Arial"/>
          <w:color w:val="000000"/>
          <w:sz w:val="28"/>
          <w:szCs w:val="28"/>
          <w:shd w:val="clear" w:color="auto" w:fill="FFFFFF"/>
        </w:rPr>
      </w:pPr>
      <w:r w:rsidRPr="00996C23">
        <w:rPr>
          <w:rFonts w:asciiTheme="minorEastAsia" w:hAnsiTheme="minorEastAsia" w:cs="Arial" w:hint="eastAsia"/>
          <w:color w:val="000000"/>
          <w:sz w:val="28"/>
          <w:szCs w:val="28"/>
          <w:shd w:val="clear" w:color="auto" w:fill="FFFFFF"/>
        </w:rPr>
        <w:t>截至</w:t>
      </w:r>
      <w:r>
        <w:rPr>
          <w:rFonts w:asciiTheme="minorEastAsia" w:hAnsiTheme="minorEastAsia" w:cs="Arial"/>
          <w:color w:val="000000"/>
          <w:sz w:val="28"/>
          <w:szCs w:val="28"/>
          <w:shd w:val="clear" w:color="auto" w:fill="FFFFFF"/>
        </w:rPr>
        <w:t>2025</w:t>
      </w:r>
      <w:r w:rsidRPr="00996C23">
        <w:rPr>
          <w:rFonts w:asciiTheme="minorEastAsia" w:hAnsiTheme="minorEastAsia" w:cs="Arial" w:hint="eastAsia"/>
          <w:color w:val="000000"/>
          <w:sz w:val="28"/>
          <w:szCs w:val="28"/>
          <w:shd w:val="clear" w:color="auto" w:fill="FFFFFF"/>
        </w:rPr>
        <w:t>年</w:t>
      </w:r>
      <w:r>
        <w:rPr>
          <w:rFonts w:asciiTheme="minorEastAsia" w:hAnsiTheme="minorEastAsia" w:cs="Arial"/>
          <w:color w:val="000000"/>
          <w:sz w:val="28"/>
          <w:szCs w:val="28"/>
          <w:shd w:val="clear" w:color="auto" w:fill="FFFFFF"/>
        </w:rPr>
        <w:t>12</w:t>
      </w:r>
      <w:r w:rsidRPr="00996C23">
        <w:rPr>
          <w:rFonts w:asciiTheme="minorEastAsia" w:hAnsiTheme="minorEastAsia" w:cs="Arial" w:hint="eastAsia"/>
          <w:color w:val="000000"/>
          <w:sz w:val="28"/>
          <w:szCs w:val="28"/>
          <w:shd w:val="clear" w:color="auto" w:fill="FFFFFF"/>
        </w:rPr>
        <w:t>月</w:t>
      </w:r>
      <w:r>
        <w:rPr>
          <w:rFonts w:asciiTheme="minorEastAsia" w:hAnsiTheme="minorEastAsia" w:cs="Arial"/>
          <w:color w:val="000000"/>
          <w:sz w:val="28"/>
          <w:szCs w:val="28"/>
          <w:shd w:val="clear" w:color="auto" w:fill="FFFFFF"/>
        </w:rPr>
        <w:t>31</w:t>
      </w:r>
      <w:r w:rsidRPr="00996C23">
        <w:rPr>
          <w:rFonts w:asciiTheme="minorEastAsia" w:hAnsiTheme="minorEastAsia" w:cs="Arial" w:hint="eastAsia"/>
          <w:color w:val="000000"/>
          <w:sz w:val="28"/>
          <w:szCs w:val="28"/>
          <w:shd w:val="clear" w:color="auto" w:fill="FFFFFF"/>
        </w:rPr>
        <w:t>日，公司母公司期末未分配利润为人民币</w:t>
      </w:r>
      <w:r>
        <w:rPr>
          <w:rFonts w:asciiTheme="minorEastAsia" w:hAnsiTheme="minorEastAsia" w:cs="Arial"/>
          <w:color w:val="000000"/>
          <w:sz w:val="28"/>
          <w:szCs w:val="28"/>
          <w:shd w:val="clear" w:color="auto" w:fill="FFFFFF"/>
        </w:rPr>
        <w:t>7</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379</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070</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257.52</w:t>
      </w:r>
      <w:r w:rsidRPr="00996C23">
        <w:rPr>
          <w:rFonts w:asciiTheme="minorEastAsia" w:hAnsiTheme="minorEastAsia" w:cs="Arial" w:hint="eastAsia"/>
          <w:color w:val="000000"/>
          <w:sz w:val="28"/>
          <w:szCs w:val="28"/>
          <w:shd w:val="clear" w:color="auto" w:fill="FFFFFF"/>
        </w:rPr>
        <w:t>元。经董事会决议，公司本次利润分配方案如下：</w:t>
      </w:r>
    </w:p>
    <w:p w:rsidR="00550183" w:rsidRDefault="00996C23" w:rsidP="00996C23">
      <w:pPr>
        <w:autoSpaceDE w:val="0"/>
        <w:autoSpaceDN w:val="0"/>
        <w:adjustRightInd w:val="0"/>
        <w:snapToGrid w:val="0"/>
        <w:spacing w:line="560" w:lineRule="exact"/>
        <w:ind w:firstLineChars="200" w:firstLine="560"/>
        <w:rPr>
          <w:rFonts w:asciiTheme="minorEastAsia" w:hAnsiTheme="minorEastAsia" w:cs="Arial"/>
          <w:color w:val="000000"/>
          <w:sz w:val="28"/>
          <w:szCs w:val="28"/>
          <w:shd w:val="clear" w:color="auto" w:fill="FFFFFF"/>
        </w:rPr>
      </w:pPr>
      <w:r w:rsidRPr="00996C23">
        <w:rPr>
          <w:rFonts w:asciiTheme="minorEastAsia" w:hAnsiTheme="minorEastAsia" w:cs="Arial" w:hint="eastAsia"/>
          <w:color w:val="000000"/>
          <w:sz w:val="28"/>
          <w:szCs w:val="28"/>
          <w:shd w:val="clear" w:color="auto" w:fill="FFFFFF"/>
        </w:rPr>
        <w:t>公司拟向全体股东每股派发现金红利</w:t>
      </w:r>
      <w:r>
        <w:rPr>
          <w:rFonts w:asciiTheme="minorEastAsia" w:hAnsiTheme="minorEastAsia" w:cs="Arial"/>
          <w:color w:val="000000"/>
          <w:sz w:val="28"/>
          <w:szCs w:val="28"/>
          <w:shd w:val="clear" w:color="auto" w:fill="FFFFFF"/>
        </w:rPr>
        <w:t>0.25</w:t>
      </w:r>
      <w:r w:rsidRPr="00996C23">
        <w:rPr>
          <w:rFonts w:asciiTheme="minorEastAsia" w:hAnsiTheme="minorEastAsia" w:cs="Arial" w:hint="eastAsia"/>
          <w:color w:val="000000"/>
          <w:sz w:val="28"/>
          <w:szCs w:val="28"/>
          <w:shd w:val="clear" w:color="auto" w:fill="FFFFFF"/>
        </w:rPr>
        <w:t>元（含税）。截至</w:t>
      </w:r>
      <w:r>
        <w:rPr>
          <w:rFonts w:asciiTheme="minorEastAsia" w:hAnsiTheme="minorEastAsia" w:cs="Arial"/>
          <w:color w:val="000000"/>
          <w:sz w:val="28"/>
          <w:szCs w:val="28"/>
          <w:shd w:val="clear" w:color="auto" w:fill="FFFFFF"/>
        </w:rPr>
        <w:t>2025</w:t>
      </w:r>
      <w:r w:rsidRPr="00996C23">
        <w:rPr>
          <w:rFonts w:asciiTheme="minorEastAsia" w:hAnsiTheme="minorEastAsia" w:cs="Arial" w:hint="eastAsia"/>
          <w:color w:val="000000"/>
          <w:sz w:val="28"/>
          <w:szCs w:val="28"/>
          <w:shd w:val="clear" w:color="auto" w:fill="FFFFFF"/>
        </w:rPr>
        <w:t>年</w:t>
      </w:r>
      <w:r>
        <w:rPr>
          <w:rFonts w:asciiTheme="minorEastAsia" w:hAnsiTheme="minorEastAsia" w:cs="Arial"/>
          <w:color w:val="000000"/>
          <w:sz w:val="28"/>
          <w:szCs w:val="28"/>
          <w:shd w:val="clear" w:color="auto" w:fill="FFFFFF"/>
        </w:rPr>
        <w:t>12</w:t>
      </w:r>
      <w:r w:rsidRPr="00996C23">
        <w:rPr>
          <w:rFonts w:asciiTheme="minorEastAsia" w:hAnsiTheme="minorEastAsia" w:cs="Arial" w:hint="eastAsia"/>
          <w:color w:val="000000"/>
          <w:sz w:val="28"/>
          <w:szCs w:val="28"/>
          <w:shd w:val="clear" w:color="auto" w:fill="FFFFFF"/>
        </w:rPr>
        <w:t>月</w:t>
      </w:r>
      <w:r>
        <w:rPr>
          <w:rFonts w:asciiTheme="minorEastAsia" w:hAnsiTheme="minorEastAsia" w:cs="Arial"/>
          <w:color w:val="000000"/>
          <w:sz w:val="28"/>
          <w:szCs w:val="28"/>
          <w:shd w:val="clear" w:color="auto" w:fill="FFFFFF"/>
        </w:rPr>
        <w:t>31</w:t>
      </w:r>
      <w:r w:rsidRPr="00996C23">
        <w:rPr>
          <w:rFonts w:asciiTheme="minorEastAsia" w:hAnsiTheme="minorEastAsia" w:cs="Arial" w:hint="eastAsia"/>
          <w:color w:val="000000"/>
          <w:sz w:val="28"/>
          <w:szCs w:val="28"/>
          <w:shd w:val="clear" w:color="auto" w:fill="FFFFFF"/>
        </w:rPr>
        <w:t>日，公司总股本</w:t>
      </w:r>
      <w:r>
        <w:rPr>
          <w:rFonts w:asciiTheme="minorEastAsia" w:hAnsiTheme="minorEastAsia" w:cs="Arial"/>
          <w:color w:val="000000"/>
          <w:sz w:val="28"/>
          <w:szCs w:val="28"/>
          <w:shd w:val="clear" w:color="auto" w:fill="FFFFFF"/>
        </w:rPr>
        <w:t>1</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200</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004</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884</w:t>
      </w:r>
      <w:r w:rsidRPr="00996C23">
        <w:rPr>
          <w:rFonts w:asciiTheme="minorEastAsia" w:hAnsiTheme="minorEastAsia" w:cs="Arial" w:hint="eastAsia"/>
          <w:color w:val="000000"/>
          <w:sz w:val="28"/>
          <w:szCs w:val="28"/>
          <w:shd w:val="clear" w:color="auto" w:fill="FFFFFF"/>
        </w:rPr>
        <w:t>股，以此计算合计拟派发现金红利</w:t>
      </w:r>
      <w:r>
        <w:rPr>
          <w:rFonts w:asciiTheme="minorEastAsia" w:hAnsiTheme="minorEastAsia" w:cs="Arial"/>
          <w:color w:val="000000"/>
          <w:sz w:val="28"/>
          <w:szCs w:val="28"/>
          <w:shd w:val="clear" w:color="auto" w:fill="FFFFFF"/>
        </w:rPr>
        <w:t>300</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001</w:t>
      </w:r>
      <w:r w:rsidR="00065A36">
        <w:rPr>
          <w:rFonts w:asciiTheme="minorEastAsia" w:hAnsiTheme="minorEastAsia" w:cs="Arial"/>
          <w:color w:val="000000"/>
          <w:sz w:val="28"/>
          <w:szCs w:val="28"/>
          <w:shd w:val="clear" w:color="auto" w:fill="FFFFFF"/>
        </w:rPr>
        <w:t>,</w:t>
      </w:r>
      <w:r>
        <w:rPr>
          <w:rFonts w:asciiTheme="minorEastAsia" w:hAnsiTheme="minorEastAsia" w:cs="Arial"/>
          <w:color w:val="000000"/>
          <w:sz w:val="28"/>
          <w:szCs w:val="28"/>
          <w:shd w:val="clear" w:color="auto" w:fill="FFFFFF"/>
        </w:rPr>
        <w:t>221</w:t>
      </w:r>
      <w:r w:rsidRPr="00996C23">
        <w:rPr>
          <w:rFonts w:asciiTheme="minorEastAsia" w:hAnsiTheme="minorEastAsia" w:cs="Arial" w:hint="eastAsia"/>
          <w:color w:val="000000"/>
          <w:sz w:val="28"/>
          <w:szCs w:val="28"/>
          <w:shd w:val="clear" w:color="auto" w:fill="FFFFFF"/>
        </w:rPr>
        <w:t>元（含税）。</w:t>
      </w:r>
      <w:r w:rsidR="00550183">
        <w:rPr>
          <w:rFonts w:asciiTheme="minorEastAsia" w:hAnsiTheme="minorEastAsia" w:cs="Arial" w:hint="eastAsia"/>
          <w:color w:val="000000"/>
          <w:sz w:val="28"/>
          <w:szCs w:val="28"/>
          <w:shd w:val="clear" w:color="auto" w:fill="FFFFFF"/>
        </w:rPr>
        <w:t>因公司正在实施股份回购，</w:t>
      </w:r>
      <w:r w:rsidR="00550183" w:rsidRPr="00951E4B">
        <w:rPr>
          <w:rFonts w:asciiTheme="minorEastAsia" w:hAnsiTheme="minorEastAsia" w:cs="Arial" w:hint="eastAsia"/>
          <w:color w:val="000000"/>
          <w:sz w:val="28"/>
          <w:szCs w:val="28"/>
          <w:shd w:val="clear" w:color="auto" w:fill="FFFFFF"/>
        </w:rPr>
        <w:t>具体分配金额以实施利润分派股权登记日总股本（不含回购账户）为基数计算确定，</w:t>
      </w:r>
      <w:r w:rsidR="00550183" w:rsidRPr="00951E4B">
        <w:rPr>
          <w:rFonts w:asciiTheme="minorEastAsia" w:hAnsiTheme="minorEastAsia" w:cs="Arial"/>
          <w:color w:val="000000"/>
          <w:sz w:val="28"/>
          <w:szCs w:val="28"/>
          <w:shd w:val="clear" w:color="auto" w:fill="FFFFFF"/>
        </w:rPr>
        <w:t>在实施</w:t>
      </w:r>
      <w:r w:rsidR="00550183" w:rsidRPr="00951E4B">
        <w:rPr>
          <w:rFonts w:asciiTheme="minorEastAsia" w:hAnsiTheme="minorEastAsia" w:cs="Arial" w:hint="eastAsia"/>
          <w:color w:val="000000"/>
          <w:sz w:val="28"/>
          <w:szCs w:val="28"/>
          <w:shd w:val="clear" w:color="auto" w:fill="FFFFFF"/>
        </w:rPr>
        <w:t>利润分派</w:t>
      </w:r>
      <w:r w:rsidR="00550183" w:rsidRPr="00951E4B">
        <w:rPr>
          <w:rFonts w:asciiTheme="minorEastAsia" w:hAnsiTheme="minorEastAsia" w:cs="Arial"/>
          <w:color w:val="000000"/>
          <w:sz w:val="28"/>
          <w:szCs w:val="28"/>
          <w:shd w:val="clear" w:color="auto" w:fill="FFFFFF"/>
        </w:rPr>
        <w:t>股权登记日前公司总股本发生变动的，维持每股分配比例，分配总额相应变化。</w:t>
      </w:r>
    </w:p>
    <w:p w:rsidR="00996C23" w:rsidRDefault="00996C23" w:rsidP="00996C23">
      <w:pPr>
        <w:autoSpaceDE w:val="0"/>
        <w:autoSpaceDN w:val="0"/>
        <w:adjustRightInd w:val="0"/>
        <w:snapToGrid w:val="0"/>
        <w:spacing w:line="560" w:lineRule="exact"/>
        <w:ind w:firstLineChars="200" w:firstLine="560"/>
        <w:rPr>
          <w:rFonts w:asciiTheme="minorEastAsia" w:hAnsiTheme="minorEastAsia" w:cs="Arial"/>
          <w:color w:val="000000"/>
          <w:kern w:val="0"/>
          <w:sz w:val="28"/>
          <w:szCs w:val="28"/>
          <w:shd w:val="clear" w:color="auto" w:fill="FFFFFF"/>
        </w:rPr>
      </w:pPr>
      <w:r>
        <w:rPr>
          <w:rFonts w:asciiTheme="minorEastAsia" w:hAnsiTheme="minorEastAsia" w:cs="Arial" w:hint="eastAsia"/>
          <w:color w:val="000000"/>
          <w:sz w:val="28"/>
          <w:szCs w:val="28"/>
          <w:shd w:val="clear" w:color="auto" w:fill="FFFFFF"/>
        </w:rPr>
        <w:t>2</w:t>
      </w:r>
      <w:r>
        <w:rPr>
          <w:rFonts w:asciiTheme="minorEastAsia" w:hAnsiTheme="minorEastAsia" w:cs="Arial"/>
          <w:color w:val="000000"/>
          <w:sz w:val="28"/>
          <w:szCs w:val="28"/>
          <w:shd w:val="clear" w:color="auto" w:fill="FFFFFF"/>
        </w:rPr>
        <w:t>025</w:t>
      </w:r>
      <w:r>
        <w:rPr>
          <w:rFonts w:asciiTheme="minorEastAsia" w:hAnsiTheme="minorEastAsia" w:cs="Arial" w:hint="eastAsia"/>
          <w:color w:val="000000"/>
          <w:sz w:val="28"/>
          <w:szCs w:val="28"/>
          <w:shd w:val="clear" w:color="auto" w:fill="FFFFFF"/>
        </w:rPr>
        <w:t>年度，</w:t>
      </w:r>
      <w:bookmarkStart w:id="2" w:name="OLE_LINK30"/>
      <w:r>
        <w:rPr>
          <w:rFonts w:asciiTheme="minorEastAsia" w:hAnsiTheme="minorEastAsia" w:cs="Arial" w:hint="eastAsia"/>
          <w:color w:val="000000"/>
          <w:kern w:val="0"/>
          <w:sz w:val="28"/>
          <w:szCs w:val="28"/>
          <w:shd w:val="clear" w:color="auto" w:fill="FFFFFF"/>
        </w:rPr>
        <w:t>归属于上市公司股东净利润</w:t>
      </w:r>
      <w:bookmarkStart w:id="3" w:name="OLE_LINK41"/>
      <w:bookmarkStart w:id="4" w:name="OLE_LINK42"/>
      <w:bookmarkEnd w:id="2"/>
      <w:r w:rsidRPr="00996C23">
        <w:rPr>
          <w:rFonts w:asciiTheme="minorEastAsia" w:hAnsiTheme="minorEastAsia" w:cs="Arial"/>
          <w:color w:val="000000"/>
          <w:sz w:val="28"/>
          <w:szCs w:val="28"/>
          <w:shd w:val="clear" w:color="auto" w:fill="FFFFFF"/>
        </w:rPr>
        <w:t>-191,755,996.11</w:t>
      </w:r>
      <w:bookmarkEnd w:id="3"/>
      <w:bookmarkEnd w:id="4"/>
      <w:r>
        <w:rPr>
          <w:rFonts w:asciiTheme="minorEastAsia" w:hAnsiTheme="minorEastAsia" w:cs="Arial"/>
          <w:color w:val="000000"/>
          <w:sz w:val="28"/>
          <w:szCs w:val="28"/>
          <w:shd w:val="clear" w:color="auto" w:fill="FFFFFF"/>
        </w:rPr>
        <w:t>元，本</w:t>
      </w:r>
      <w:r>
        <w:rPr>
          <w:rFonts w:asciiTheme="minorEastAsia" w:hAnsiTheme="minorEastAsia" w:cs="Arial"/>
          <w:color w:val="000000"/>
          <w:sz w:val="28"/>
          <w:szCs w:val="28"/>
          <w:shd w:val="clear" w:color="auto" w:fill="FFFFFF"/>
        </w:rPr>
        <w:lastRenderedPageBreak/>
        <w:t>年度分红金额占当年</w:t>
      </w:r>
      <w:r>
        <w:rPr>
          <w:rFonts w:asciiTheme="minorEastAsia" w:hAnsiTheme="minorEastAsia" w:cs="Arial" w:hint="eastAsia"/>
          <w:color w:val="000000"/>
          <w:kern w:val="0"/>
          <w:sz w:val="28"/>
          <w:szCs w:val="28"/>
          <w:shd w:val="clear" w:color="auto" w:fill="FFFFFF"/>
        </w:rPr>
        <w:t>归属于上市公司股东净利润比例不适用。</w:t>
      </w:r>
    </w:p>
    <w:p w:rsidR="00D36AD7" w:rsidRDefault="00D36AD7" w:rsidP="00996C23">
      <w:pPr>
        <w:autoSpaceDE w:val="0"/>
        <w:autoSpaceDN w:val="0"/>
        <w:adjustRightInd w:val="0"/>
        <w:snapToGrid w:val="0"/>
        <w:spacing w:line="560" w:lineRule="exact"/>
        <w:ind w:firstLineChars="200" w:firstLine="560"/>
        <w:rPr>
          <w:rFonts w:asciiTheme="minorEastAsia" w:hAnsiTheme="minorEastAsia" w:cs="Arial"/>
          <w:color w:val="000000"/>
          <w:sz w:val="28"/>
          <w:szCs w:val="28"/>
          <w:shd w:val="clear" w:color="auto" w:fill="FFFFFF"/>
        </w:rPr>
      </w:pPr>
      <w:r>
        <w:rPr>
          <w:rFonts w:asciiTheme="minorEastAsia" w:hAnsiTheme="minorEastAsia" w:cs="Arial"/>
          <w:color w:val="000000"/>
          <w:kern w:val="0"/>
          <w:sz w:val="28"/>
          <w:szCs w:val="28"/>
          <w:shd w:val="clear" w:color="auto" w:fill="FFFFFF"/>
        </w:rPr>
        <w:t>本分配方案尚需提交公司股东会审议。</w:t>
      </w:r>
    </w:p>
    <w:p w:rsidR="0088628D" w:rsidRDefault="0088628D" w:rsidP="00613EC8">
      <w:pPr>
        <w:spacing w:line="560" w:lineRule="exact"/>
        <w:ind w:firstLineChars="200" w:firstLine="560"/>
        <w:rPr>
          <w:rFonts w:asciiTheme="minorEastAsia" w:eastAsiaTheme="minorEastAsia" w:hAnsiTheme="minorEastAsia" w:cs="Arial"/>
          <w:color w:val="000000"/>
          <w:sz w:val="28"/>
          <w:szCs w:val="28"/>
          <w:shd w:val="clear" w:color="auto" w:fill="FFFFFF"/>
        </w:rPr>
      </w:pPr>
      <w:r w:rsidRPr="00E63D29">
        <w:rPr>
          <w:rFonts w:asciiTheme="minorEastAsia" w:eastAsiaTheme="minorEastAsia" w:hAnsiTheme="minorEastAsia" w:cs="Arial" w:hint="eastAsia"/>
          <w:color w:val="000000"/>
          <w:sz w:val="28"/>
          <w:szCs w:val="28"/>
          <w:shd w:val="clear" w:color="auto" w:fill="FFFFFF"/>
        </w:rPr>
        <w:t>（二）</w:t>
      </w:r>
      <w:r w:rsidR="00613EC8">
        <w:rPr>
          <w:rFonts w:asciiTheme="minorEastAsia" w:eastAsiaTheme="minorEastAsia" w:hAnsiTheme="minorEastAsia" w:cs="Arial" w:hint="eastAsia"/>
          <w:color w:val="000000"/>
          <w:sz w:val="28"/>
          <w:szCs w:val="28"/>
          <w:shd w:val="clear" w:color="auto" w:fill="FFFFFF"/>
        </w:rPr>
        <w:t>公司未</w:t>
      </w:r>
      <w:r w:rsidRPr="00E63D29">
        <w:rPr>
          <w:rFonts w:asciiTheme="minorEastAsia" w:eastAsiaTheme="minorEastAsia" w:hAnsiTheme="minorEastAsia" w:cs="Arial" w:hint="eastAsia"/>
          <w:color w:val="000000"/>
          <w:sz w:val="28"/>
          <w:szCs w:val="28"/>
          <w:shd w:val="clear" w:color="auto" w:fill="FFFFFF"/>
        </w:rPr>
        <w:t>触及其他风险警示情形</w:t>
      </w:r>
    </w:p>
    <w:p w:rsidR="001F1C89" w:rsidRDefault="001F1C89" w:rsidP="001F1C89">
      <w:pPr>
        <w:spacing w:line="480" w:lineRule="exact"/>
        <w:ind w:firstLineChars="200" w:firstLine="560"/>
        <w:rPr>
          <w:rFonts w:asciiTheme="minorEastAsia" w:hAnsiTheme="minorEastAsia" w:cs="Arial"/>
          <w:color w:val="000000"/>
          <w:sz w:val="28"/>
          <w:szCs w:val="28"/>
          <w:shd w:val="clear" w:color="auto" w:fill="FFFFFF"/>
        </w:rPr>
      </w:pPr>
      <w:r w:rsidRPr="00613EC8">
        <w:rPr>
          <w:rFonts w:asciiTheme="minorEastAsia" w:hAnsiTheme="minorEastAsia" w:cs="Arial" w:hint="eastAsia"/>
          <w:color w:val="000000"/>
          <w:sz w:val="28"/>
          <w:szCs w:val="28"/>
          <w:shd w:val="clear" w:color="auto" w:fill="FFFFFF"/>
        </w:rPr>
        <w:t>公司最近三个会计年度累计现金分红金额高于最近三个会计年度年均净利润的30%，不触及《上海证券交易所股票上市规则》第 9.8.1 条第一款第（八）项规定的可能被实施其他风险警示的情形。</w:t>
      </w:r>
    </w:p>
    <w:tbl>
      <w:tblPr>
        <w:tblStyle w:val="a7"/>
        <w:tblW w:w="0" w:type="auto"/>
        <w:tblInd w:w="-176" w:type="dxa"/>
        <w:tblLook w:val="04A0" w:firstRow="1" w:lastRow="0" w:firstColumn="1" w:lastColumn="0" w:noHBand="0" w:noVBand="1"/>
      </w:tblPr>
      <w:tblGrid>
        <w:gridCol w:w="3727"/>
        <w:gridCol w:w="1599"/>
        <w:gridCol w:w="1686"/>
        <w:gridCol w:w="1686"/>
      </w:tblGrid>
      <w:tr w:rsidR="00701D43" w:rsidTr="00065A36">
        <w:tc>
          <w:tcPr>
            <w:tcW w:w="3727" w:type="dxa"/>
          </w:tcPr>
          <w:p w:rsidR="00701D43" w:rsidRDefault="00701D43" w:rsidP="00026525">
            <w:pPr>
              <w:autoSpaceDE w:val="0"/>
              <w:autoSpaceDN w:val="0"/>
              <w:adjustRightInd w:val="0"/>
              <w:snapToGrid w:val="0"/>
              <w:spacing w:line="560" w:lineRule="exact"/>
              <w:jc w:val="center"/>
              <w:rPr>
                <w:rFonts w:eastAsia="仿宋_GB2312"/>
                <w:b/>
                <w:color w:val="000000"/>
                <w:kern w:val="0"/>
                <w:szCs w:val="21"/>
              </w:rPr>
            </w:pPr>
            <w:r>
              <w:rPr>
                <w:rFonts w:eastAsia="仿宋_GB2312" w:hint="eastAsia"/>
                <w:b/>
                <w:color w:val="000000"/>
                <w:kern w:val="0"/>
                <w:szCs w:val="21"/>
              </w:rPr>
              <w:t>项目</w:t>
            </w:r>
          </w:p>
        </w:tc>
        <w:tc>
          <w:tcPr>
            <w:tcW w:w="1599" w:type="dxa"/>
          </w:tcPr>
          <w:p w:rsidR="00701D43" w:rsidRDefault="00701D43" w:rsidP="00026525">
            <w:pPr>
              <w:autoSpaceDE w:val="0"/>
              <w:autoSpaceDN w:val="0"/>
              <w:adjustRightInd w:val="0"/>
              <w:snapToGrid w:val="0"/>
              <w:spacing w:line="56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025</w:t>
            </w:r>
            <w:r>
              <w:rPr>
                <w:rFonts w:eastAsia="仿宋_GB2312" w:hint="eastAsia"/>
                <w:b/>
                <w:color w:val="000000"/>
                <w:kern w:val="0"/>
                <w:szCs w:val="21"/>
              </w:rPr>
              <w:t>年度</w:t>
            </w:r>
          </w:p>
        </w:tc>
        <w:tc>
          <w:tcPr>
            <w:tcW w:w="1686" w:type="dxa"/>
          </w:tcPr>
          <w:p w:rsidR="00701D43" w:rsidRDefault="00701D43" w:rsidP="00026525">
            <w:pPr>
              <w:autoSpaceDE w:val="0"/>
              <w:autoSpaceDN w:val="0"/>
              <w:adjustRightInd w:val="0"/>
              <w:snapToGrid w:val="0"/>
              <w:spacing w:line="56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024</w:t>
            </w:r>
            <w:r>
              <w:rPr>
                <w:rFonts w:eastAsia="仿宋_GB2312" w:hint="eastAsia"/>
                <w:b/>
                <w:color w:val="000000"/>
                <w:kern w:val="0"/>
                <w:szCs w:val="21"/>
              </w:rPr>
              <w:t>年度</w:t>
            </w:r>
          </w:p>
        </w:tc>
        <w:tc>
          <w:tcPr>
            <w:tcW w:w="1686" w:type="dxa"/>
          </w:tcPr>
          <w:p w:rsidR="00701D43" w:rsidRDefault="00701D43" w:rsidP="00026525">
            <w:pPr>
              <w:autoSpaceDE w:val="0"/>
              <w:autoSpaceDN w:val="0"/>
              <w:adjustRightInd w:val="0"/>
              <w:snapToGrid w:val="0"/>
              <w:spacing w:line="56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023</w:t>
            </w:r>
            <w:r>
              <w:rPr>
                <w:rFonts w:eastAsia="仿宋_GB2312" w:hint="eastAsia"/>
                <w:b/>
                <w:color w:val="000000"/>
                <w:kern w:val="0"/>
                <w:szCs w:val="21"/>
              </w:rPr>
              <w:t>年度</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现金分红总额（元）</w:t>
            </w:r>
          </w:p>
        </w:tc>
        <w:tc>
          <w:tcPr>
            <w:tcW w:w="1599" w:type="dxa"/>
          </w:tcPr>
          <w:p w:rsidR="00701D43" w:rsidRDefault="00701D43" w:rsidP="00026525">
            <w:pPr>
              <w:autoSpaceDE w:val="0"/>
              <w:autoSpaceDN w:val="0"/>
              <w:adjustRightInd w:val="0"/>
              <w:snapToGrid w:val="0"/>
              <w:spacing w:line="560" w:lineRule="exact"/>
              <w:rPr>
                <w:rFonts w:eastAsia="仿宋_GB2312"/>
                <w:color w:val="000000"/>
                <w:kern w:val="0"/>
                <w:szCs w:val="21"/>
                <w:vertAlign w:val="subscript"/>
              </w:rPr>
            </w:pPr>
            <w:r>
              <w:rPr>
                <w:rFonts w:eastAsia="仿宋_GB2312"/>
                <w:color w:val="000000"/>
                <w:kern w:val="0"/>
                <w:szCs w:val="21"/>
              </w:rPr>
              <w:t>300</w:t>
            </w:r>
            <w:r w:rsidR="00065A36">
              <w:rPr>
                <w:rFonts w:eastAsia="仿宋_GB2312"/>
                <w:color w:val="000000"/>
                <w:kern w:val="0"/>
                <w:szCs w:val="21"/>
              </w:rPr>
              <w:t>,</w:t>
            </w:r>
            <w:r>
              <w:rPr>
                <w:rFonts w:eastAsia="仿宋_GB2312"/>
                <w:color w:val="000000"/>
                <w:kern w:val="0"/>
                <w:szCs w:val="21"/>
              </w:rPr>
              <w:t>001</w:t>
            </w:r>
            <w:r w:rsidR="00065A36">
              <w:rPr>
                <w:rFonts w:eastAsia="仿宋_GB2312"/>
                <w:color w:val="000000"/>
                <w:kern w:val="0"/>
                <w:szCs w:val="21"/>
              </w:rPr>
              <w:t>,</w:t>
            </w:r>
            <w:r>
              <w:rPr>
                <w:rFonts w:eastAsia="仿宋_GB2312"/>
                <w:color w:val="000000"/>
                <w:kern w:val="0"/>
                <w:szCs w:val="21"/>
              </w:rPr>
              <w:t>221</w:t>
            </w:r>
          </w:p>
        </w:tc>
        <w:tc>
          <w:tcPr>
            <w:tcW w:w="1686"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r>
              <w:rPr>
                <w:rFonts w:eastAsia="仿宋_GB2312" w:hint="eastAsia"/>
                <w:color w:val="000000"/>
                <w:kern w:val="0"/>
                <w:szCs w:val="21"/>
              </w:rPr>
              <w:t>5</w:t>
            </w:r>
            <w:r>
              <w:rPr>
                <w:rFonts w:eastAsia="仿宋_GB2312"/>
                <w:color w:val="000000"/>
                <w:kern w:val="0"/>
                <w:szCs w:val="21"/>
              </w:rPr>
              <w:t>64</w:t>
            </w:r>
            <w:r w:rsidR="00065A36">
              <w:rPr>
                <w:rFonts w:eastAsia="仿宋_GB2312"/>
                <w:color w:val="000000"/>
                <w:kern w:val="0"/>
                <w:szCs w:val="21"/>
              </w:rPr>
              <w:t>,</w:t>
            </w:r>
            <w:r>
              <w:rPr>
                <w:rFonts w:eastAsia="仿宋_GB2312"/>
                <w:color w:val="000000"/>
                <w:kern w:val="0"/>
                <w:szCs w:val="21"/>
              </w:rPr>
              <w:t>002</w:t>
            </w:r>
            <w:r w:rsidR="00065A36">
              <w:rPr>
                <w:rFonts w:eastAsia="仿宋_GB2312"/>
                <w:color w:val="000000"/>
                <w:kern w:val="0"/>
                <w:szCs w:val="21"/>
              </w:rPr>
              <w:t>,</w:t>
            </w:r>
            <w:r>
              <w:rPr>
                <w:rFonts w:eastAsia="仿宋_GB2312"/>
                <w:color w:val="000000"/>
                <w:kern w:val="0"/>
                <w:szCs w:val="21"/>
              </w:rPr>
              <w:t>295.48</w:t>
            </w:r>
          </w:p>
        </w:tc>
        <w:tc>
          <w:tcPr>
            <w:tcW w:w="1686"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color w:val="000000"/>
                <w:kern w:val="0"/>
                <w:szCs w:val="21"/>
              </w:rPr>
              <w:t>1</w:t>
            </w:r>
            <w:r w:rsidR="00065A36">
              <w:rPr>
                <w:rFonts w:eastAsia="仿宋_GB2312"/>
                <w:color w:val="000000"/>
                <w:kern w:val="0"/>
                <w:szCs w:val="21"/>
              </w:rPr>
              <w:t>,</w:t>
            </w:r>
            <w:r>
              <w:rPr>
                <w:rFonts w:eastAsia="仿宋_GB2312"/>
                <w:color w:val="000000"/>
                <w:kern w:val="0"/>
                <w:szCs w:val="21"/>
              </w:rPr>
              <w:t>020</w:t>
            </w:r>
            <w:r w:rsidR="00065A36">
              <w:rPr>
                <w:rFonts w:eastAsia="仿宋_GB2312"/>
                <w:color w:val="000000"/>
                <w:kern w:val="0"/>
                <w:szCs w:val="21"/>
              </w:rPr>
              <w:t>,</w:t>
            </w:r>
            <w:r>
              <w:rPr>
                <w:rFonts w:eastAsia="仿宋_GB2312"/>
                <w:color w:val="000000"/>
                <w:kern w:val="0"/>
                <w:szCs w:val="21"/>
              </w:rPr>
              <w:t>004</w:t>
            </w:r>
            <w:r w:rsidR="00065A36">
              <w:rPr>
                <w:rFonts w:eastAsia="仿宋_GB2312"/>
                <w:color w:val="000000"/>
                <w:kern w:val="0"/>
                <w:szCs w:val="21"/>
              </w:rPr>
              <w:t>,</w:t>
            </w:r>
            <w:r>
              <w:rPr>
                <w:rFonts w:eastAsia="仿宋_GB2312"/>
                <w:color w:val="000000"/>
                <w:kern w:val="0"/>
                <w:szCs w:val="21"/>
              </w:rPr>
              <w:t>151.4</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回购注销总额（元）</w:t>
            </w:r>
          </w:p>
        </w:tc>
        <w:tc>
          <w:tcPr>
            <w:tcW w:w="1599"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vertAlign w:val="subscript"/>
              </w:rPr>
            </w:pPr>
          </w:p>
        </w:tc>
        <w:tc>
          <w:tcPr>
            <w:tcW w:w="1686"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p>
        </w:tc>
        <w:tc>
          <w:tcPr>
            <w:tcW w:w="1686"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归属于上市公司股东的净利润（元）</w:t>
            </w:r>
          </w:p>
        </w:tc>
        <w:tc>
          <w:tcPr>
            <w:tcW w:w="1599"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r>
              <w:rPr>
                <w:rFonts w:eastAsia="仿宋_GB2312" w:hint="eastAsia"/>
                <w:color w:val="000000"/>
                <w:kern w:val="0"/>
                <w:szCs w:val="21"/>
              </w:rPr>
              <w:t>-</w:t>
            </w:r>
            <w:r>
              <w:rPr>
                <w:rFonts w:eastAsia="仿宋_GB2312"/>
                <w:color w:val="000000"/>
                <w:kern w:val="0"/>
                <w:szCs w:val="21"/>
              </w:rPr>
              <w:t>191</w:t>
            </w:r>
            <w:r w:rsidR="00065A36">
              <w:rPr>
                <w:rFonts w:eastAsia="仿宋_GB2312"/>
                <w:color w:val="000000"/>
                <w:kern w:val="0"/>
                <w:szCs w:val="21"/>
              </w:rPr>
              <w:t>,</w:t>
            </w:r>
            <w:r>
              <w:rPr>
                <w:rFonts w:eastAsia="仿宋_GB2312"/>
                <w:color w:val="000000"/>
                <w:kern w:val="0"/>
                <w:szCs w:val="21"/>
              </w:rPr>
              <w:t>755</w:t>
            </w:r>
            <w:r w:rsidR="00065A36">
              <w:rPr>
                <w:rFonts w:eastAsia="仿宋_GB2312"/>
                <w:color w:val="000000"/>
                <w:kern w:val="0"/>
                <w:szCs w:val="21"/>
              </w:rPr>
              <w:t>,</w:t>
            </w:r>
            <w:r>
              <w:rPr>
                <w:rFonts w:eastAsia="仿宋_GB2312"/>
                <w:color w:val="000000"/>
                <w:kern w:val="0"/>
                <w:szCs w:val="21"/>
              </w:rPr>
              <w:t>996.11</w:t>
            </w:r>
          </w:p>
        </w:tc>
        <w:tc>
          <w:tcPr>
            <w:tcW w:w="1686"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r>
              <w:rPr>
                <w:rFonts w:eastAsia="仿宋_GB2312" w:hint="eastAsia"/>
                <w:color w:val="000000"/>
                <w:kern w:val="0"/>
                <w:szCs w:val="21"/>
              </w:rPr>
              <w:t>1</w:t>
            </w:r>
            <w:r w:rsidR="00065A36">
              <w:rPr>
                <w:rFonts w:eastAsia="仿宋_GB2312"/>
                <w:color w:val="000000"/>
                <w:kern w:val="0"/>
                <w:szCs w:val="21"/>
              </w:rPr>
              <w:t>,</w:t>
            </w:r>
            <w:r>
              <w:rPr>
                <w:rFonts w:eastAsia="仿宋_GB2312"/>
                <w:color w:val="000000"/>
                <w:kern w:val="0"/>
                <w:szCs w:val="21"/>
              </w:rPr>
              <w:t>071</w:t>
            </w:r>
            <w:r w:rsidR="00065A36">
              <w:rPr>
                <w:rFonts w:eastAsia="仿宋_GB2312"/>
                <w:color w:val="000000"/>
                <w:kern w:val="0"/>
                <w:szCs w:val="21"/>
              </w:rPr>
              <w:t>,</w:t>
            </w:r>
            <w:r>
              <w:rPr>
                <w:rFonts w:eastAsia="仿宋_GB2312"/>
                <w:color w:val="000000"/>
                <w:kern w:val="0"/>
                <w:szCs w:val="21"/>
              </w:rPr>
              <w:t>963</w:t>
            </w:r>
            <w:r w:rsidR="00065A36">
              <w:rPr>
                <w:rFonts w:eastAsia="仿宋_GB2312"/>
                <w:color w:val="000000"/>
                <w:kern w:val="0"/>
                <w:szCs w:val="21"/>
              </w:rPr>
              <w:t>,</w:t>
            </w:r>
            <w:r>
              <w:rPr>
                <w:rFonts w:eastAsia="仿宋_GB2312"/>
                <w:color w:val="000000"/>
                <w:kern w:val="0"/>
                <w:szCs w:val="21"/>
              </w:rPr>
              <w:t>231.91</w:t>
            </w:r>
          </w:p>
        </w:tc>
        <w:tc>
          <w:tcPr>
            <w:tcW w:w="1686" w:type="dxa"/>
          </w:tcPr>
          <w:p w:rsidR="00701D43" w:rsidRDefault="00701D43" w:rsidP="00026525">
            <w:pPr>
              <w:autoSpaceDE w:val="0"/>
              <w:autoSpaceDN w:val="0"/>
              <w:adjustRightInd w:val="0"/>
              <w:snapToGrid w:val="0"/>
              <w:spacing w:line="560" w:lineRule="exact"/>
              <w:jc w:val="center"/>
              <w:rPr>
                <w:rFonts w:eastAsia="仿宋_GB2312"/>
                <w:color w:val="000000"/>
                <w:kern w:val="0"/>
                <w:szCs w:val="21"/>
              </w:rPr>
            </w:pPr>
            <w:r>
              <w:rPr>
                <w:rFonts w:eastAsia="仿宋_GB2312"/>
                <w:color w:val="000000"/>
                <w:kern w:val="0"/>
                <w:szCs w:val="21"/>
              </w:rPr>
              <w:t>2</w:t>
            </w:r>
            <w:r w:rsidR="00065A36">
              <w:rPr>
                <w:rFonts w:eastAsia="仿宋_GB2312"/>
                <w:color w:val="000000"/>
                <w:kern w:val="0"/>
                <w:szCs w:val="21"/>
              </w:rPr>
              <w:t>,</w:t>
            </w:r>
            <w:r>
              <w:rPr>
                <w:rFonts w:eastAsia="仿宋_GB2312"/>
                <w:color w:val="000000"/>
                <w:kern w:val="0"/>
                <w:szCs w:val="21"/>
              </w:rPr>
              <w:t>035</w:t>
            </w:r>
            <w:r w:rsidR="00065A36">
              <w:rPr>
                <w:rFonts w:eastAsia="仿宋_GB2312"/>
                <w:color w:val="000000"/>
                <w:kern w:val="0"/>
                <w:szCs w:val="21"/>
              </w:rPr>
              <w:t>,</w:t>
            </w:r>
            <w:r>
              <w:rPr>
                <w:rFonts w:eastAsia="仿宋_GB2312"/>
                <w:color w:val="000000"/>
                <w:kern w:val="0"/>
                <w:szCs w:val="21"/>
              </w:rPr>
              <w:t>939</w:t>
            </w:r>
            <w:r w:rsidR="00065A36">
              <w:rPr>
                <w:rFonts w:eastAsia="仿宋_GB2312"/>
                <w:color w:val="000000"/>
                <w:kern w:val="0"/>
                <w:szCs w:val="21"/>
              </w:rPr>
              <w:t>,</w:t>
            </w:r>
            <w:r>
              <w:rPr>
                <w:rFonts w:eastAsia="仿宋_GB2312"/>
                <w:color w:val="000000"/>
                <w:kern w:val="0"/>
                <w:szCs w:val="21"/>
              </w:rPr>
              <w:t>946.75</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本年度末母公司报表未分配利润（元）</w:t>
            </w:r>
          </w:p>
        </w:tc>
        <w:tc>
          <w:tcPr>
            <w:tcW w:w="4971" w:type="dxa"/>
            <w:gridSpan w:val="3"/>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7</w:t>
            </w:r>
            <w:r w:rsidR="00065A36">
              <w:rPr>
                <w:rFonts w:eastAsia="仿宋_GB2312"/>
                <w:color w:val="000000"/>
                <w:kern w:val="0"/>
                <w:szCs w:val="21"/>
              </w:rPr>
              <w:t>,</w:t>
            </w:r>
            <w:r>
              <w:rPr>
                <w:rFonts w:eastAsia="仿宋_GB2312"/>
                <w:color w:val="000000"/>
                <w:kern w:val="0"/>
                <w:szCs w:val="21"/>
              </w:rPr>
              <w:t>379</w:t>
            </w:r>
            <w:r w:rsidR="00065A36">
              <w:rPr>
                <w:rFonts w:eastAsia="仿宋_GB2312"/>
                <w:color w:val="000000"/>
                <w:kern w:val="0"/>
                <w:szCs w:val="21"/>
              </w:rPr>
              <w:t>,</w:t>
            </w:r>
            <w:r>
              <w:rPr>
                <w:rFonts w:eastAsia="仿宋_GB2312"/>
                <w:color w:val="000000"/>
                <w:kern w:val="0"/>
                <w:szCs w:val="21"/>
              </w:rPr>
              <w:t>070</w:t>
            </w:r>
            <w:r w:rsidR="00065A36">
              <w:rPr>
                <w:rFonts w:eastAsia="仿宋_GB2312"/>
                <w:color w:val="000000"/>
                <w:kern w:val="0"/>
                <w:szCs w:val="21"/>
              </w:rPr>
              <w:t>,</w:t>
            </w:r>
            <w:r>
              <w:rPr>
                <w:rFonts w:eastAsia="仿宋_GB2312"/>
                <w:color w:val="000000"/>
                <w:kern w:val="0"/>
                <w:szCs w:val="21"/>
              </w:rPr>
              <w:t>257.52</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最近三个会计年度累计现金分红总额（元）</w:t>
            </w:r>
          </w:p>
        </w:tc>
        <w:tc>
          <w:tcPr>
            <w:tcW w:w="4971" w:type="dxa"/>
            <w:gridSpan w:val="3"/>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color w:val="000000"/>
                <w:kern w:val="0"/>
                <w:szCs w:val="21"/>
              </w:rPr>
              <w:t>1</w:t>
            </w:r>
            <w:r w:rsidR="00065A36">
              <w:rPr>
                <w:rFonts w:eastAsia="仿宋_GB2312"/>
                <w:color w:val="000000"/>
                <w:kern w:val="0"/>
                <w:szCs w:val="21"/>
              </w:rPr>
              <w:t>,</w:t>
            </w:r>
            <w:r>
              <w:rPr>
                <w:rFonts w:eastAsia="仿宋_GB2312"/>
                <w:color w:val="000000"/>
                <w:kern w:val="0"/>
                <w:szCs w:val="21"/>
              </w:rPr>
              <w:t>884</w:t>
            </w:r>
            <w:r w:rsidR="00065A36">
              <w:rPr>
                <w:rFonts w:eastAsia="仿宋_GB2312"/>
                <w:color w:val="000000"/>
                <w:kern w:val="0"/>
                <w:szCs w:val="21"/>
              </w:rPr>
              <w:t>,</w:t>
            </w:r>
            <w:r>
              <w:rPr>
                <w:rFonts w:eastAsia="仿宋_GB2312"/>
                <w:color w:val="000000"/>
                <w:kern w:val="0"/>
                <w:szCs w:val="21"/>
              </w:rPr>
              <w:t>007</w:t>
            </w:r>
            <w:r w:rsidR="00065A36">
              <w:rPr>
                <w:rFonts w:eastAsia="仿宋_GB2312"/>
                <w:color w:val="000000"/>
                <w:kern w:val="0"/>
                <w:szCs w:val="21"/>
              </w:rPr>
              <w:t>,</w:t>
            </w:r>
            <w:r>
              <w:rPr>
                <w:rFonts w:eastAsia="仿宋_GB2312"/>
                <w:color w:val="000000"/>
                <w:kern w:val="0"/>
                <w:szCs w:val="21"/>
              </w:rPr>
              <w:t>667.88</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最近三个会计年度累计回购注销总额（元）</w:t>
            </w:r>
          </w:p>
        </w:tc>
        <w:tc>
          <w:tcPr>
            <w:tcW w:w="4971" w:type="dxa"/>
            <w:gridSpan w:val="3"/>
          </w:tcPr>
          <w:p w:rsidR="00701D43" w:rsidRDefault="00701D43" w:rsidP="00026525">
            <w:pPr>
              <w:autoSpaceDE w:val="0"/>
              <w:autoSpaceDN w:val="0"/>
              <w:adjustRightInd w:val="0"/>
              <w:snapToGrid w:val="0"/>
              <w:spacing w:line="560" w:lineRule="exact"/>
              <w:rPr>
                <w:rFonts w:eastAsia="仿宋_GB2312"/>
                <w:color w:val="000000"/>
                <w:kern w:val="0"/>
                <w:szCs w:val="21"/>
              </w:rPr>
            </w:pP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最近三个会计年度平均净利润（元）</w:t>
            </w:r>
          </w:p>
        </w:tc>
        <w:tc>
          <w:tcPr>
            <w:tcW w:w="4971" w:type="dxa"/>
            <w:gridSpan w:val="3"/>
          </w:tcPr>
          <w:p w:rsidR="00701D43" w:rsidRDefault="00113FD6" w:rsidP="00026525">
            <w:pPr>
              <w:autoSpaceDE w:val="0"/>
              <w:autoSpaceDN w:val="0"/>
              <w:adjustRightInd w:val="0"/>
              <w:snapToGrid w:val="0"/>
              <w:spacing w:line="560" w:lineRule="exact"/>
              <w:rPr>
                <w:rFonts w:eastAsia="仿宋_GB2312"/>
                <w:color w:val="000000"/>
                <w:kern w:val="0"/>
                <w:szCs w:val="21"/>
              </w:rPr>
            </w:pPr>
            <w:r>
              <w:rPr>
                <w:rFonts w:eastAsia="仿宋_GB2312"/>
                <w:color w:val="000000"/>
                <w:kern w:val="0"/>
                <w:szCs w:val="21"/>
              </w:rPr>
              <w:t>972</w:t>
            </w:r>
            <w:r w:rsidR="00065A36">
              <w:rPr>
                <w:rFonts w:eastAsia="仿宋_GB2312"/>
                <w:color w:val="000000"/>
                <w:kern w:val="0"/>
                <w:szCs w:val="21"/>
              </w:rPr>
              <w:t>,</w:t>
            </w:r>
            <w:r>
              <w:rPr>
                <w:rFonts w:eastAsia="仿宋_GB2312"/>
                <w:color w:val="000000"/>
                <w:kern w:val="0"/>
                <w:szCs w:val="21"/>
              </w:rPr>
              <w:t>049</w:t>
            </w:r>
            <w:r w:rsidR="00065A36">
              <w:rPr>
                <w:rFonts w:eastAsia="仿宋_GB2312"/>
                <w:color w:val="000000"/>
                <w:kern w:val="0"/>
                <w:szCs w:val="21"/>
              </w:rPr>
              <w:t>,</w:t>
            </w:r>
            <w:r>
              <w:rPr>
                <w:rFonts w:eastAsia="仿宋_GB2312"/>
                <w:color w:val="000000"/>
                <w:kern w:val="0"/>
                <w:szCs w:val="21"/>
              </w:rPr>
              <w:t>060.85</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最近三个会计年度累计现金分红及回购注销总额（元）</w:t>
            </w:r>
          </w:p>
        </w:tc>
        <w:tc>
          <w:tcPr>
            <w:tcW w:w="4971" w:type="dxa"/>
            <w:gridSpan w:val="3"/>
          </w:tcPr>
          <w:p w:rsidR="00701D43" w:rsidRDefault="00113FD6" w:rsidP="00026525">
            <w:pPr>
              <w:autoSpaceDE w:val="0"/>
              <w:autoSpaceDN w:val="0"/>
              <w:adjustRightInd w:val="0"/>
              <w:snapToGrid w:val="0"/>
              <w:spacing w:line="560" w:lineRule="exact"/>
              <w:rPr>
                <w:rFonts w:eastAsia="仿宋_GB2312"/>
                <w:color w:val="000000"/>
                <w:kern w:val="0"/>
                <w:szCs w:val="21"/>
              </w:rPr>
            </w:pPr>
            <w:r>
              <w:rPr>
                <w:rFonts w:eastAsia="仿宋_GB2312"/>
                <w:color w:val="000000"/>
                <w:kern w:val="0"/>
                <w:szCs w:val="21"/>
              </w:rPr>
              <w:t>1</w:t>
            </w:r>
            <w:r w:rsidR="00065A36">
              <w:rPr>
                <w:rFonts w:eastAsia="仿宋_GB2312"/>
                <w:color w:val="000000"/>
                <w:kern w:val="0"/>
                <w:szCs w:val="21"/>
              </w:rPr>
              <w:t>,</w:t>
            </w:r>
            <w:r>
              <w:rPr>
                <w:rFonts w:eastAsia="仿宋_GB2312"/>
                <w:color w:val="000000"/>
                <w:kern w:val="0"/>
                <w:szCs w:val="21"/>
              </w:rPr>
              <w:t>884</w:t>
            </w:r>
            <w:r w:rsidR="00065A36">
              <w:rPr>
                <w:rFonts w:eastAsia="仿宋_GB2312"/>
                <w:color w:val="000000"/>
                <w:kern w:val="0"/>
                <w:szCs w:val="21"/>
              </w:rPr>
              <w:t>,</w:t>
            </w:r>
            <w:r>
              <w:rPr>
                <w:rFonts w:eastAsia="仿宋_GB2312"/>
                <w:color w:val="000000"/>
                <w:kern w:val="0"/>
                <w:szCs w:val="21"/>
              </w:rPr>
              <w:t>007</w:t>
            </w:r>
            <w:r w:rsidR="00065A36">
              <w:rPr>
                <w:rFonts w:eastAsia="仿宋_GB2312"/>
                <w:color w:val="000000"/>
                <w:kern w:val="0"/>
                <w:szCs w:val="21"/>
              </w:rPr>
              <w:t>,</w:t>
            </w:r>
            <w:r>
              <w:rPr>
                <w:rFonts w:eastAsia="仿宋_GB2312"/>
                <w:color w:val="000000"/>
                <w:kern w:val="0"/>
                <w:szCs w:val="21"/>
              </w:rPr>
              <w:t>667.88</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最近三个会计年度累计现金分红及回购注销总额（</w:t>
            </w:r>
            <w:r>
              <w:rPr>
                <w:rFonts w:eastAsia="仿宋_GB2312" w:hint="eastAsia"/>
                <w:color w:val="000000"/>
                <w:kern w:val="0"/>
                <w:szCs w:val="21"/>
              </w:rPr>
              <w:t>D</w:t>
            </w:r>
            <w:r>
              <w:rPr>
                <w:rFonts w:eastAsia="仿宋_GB2312" w:hint="eastAsia"/>
                <w:color w:val="000000"/>
                <w:kern w:val="0"/>
                <w:szCs w:val="21"/>
              </w:rPr>
              <w:t>）是否低于</w:t>
            </w:r>
            <w:r>
              <w:rPr>
                <w:rFonts w:eastAsia="仿宋_GB2312" w:hint="eastAsia"/>
                <w:color w:val="000000"/>
                <w:kern w:val="0"/>
                <w:szCs w:val="21"/>
              </w:rPr>
              <w:t>5000</w:t>
            </w:r>
            <w:r>
              <w:rPr>
                <w:rFonts w:eastAsia="仿宋_GB2312" w:hint="eastAsia"/>
                <w:color w:val="000000"/>
                <w:kern w:val="0"/>
                <w:szCs w:val="21"/>
              </w:rPr>
              <w:t>万元</w:t>
            </w:r>
          </w:p>
        </w:tc>
        <w:tc>
          <w:tcPr>
            <w:tcW w:w="4971" w:type="dxa"/>
            <w:gridSpan w:val="3"/>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bCs/>
                <w:color w:val="000000"/>
                <w:kern w:val="0"/>
                <w:szCs w:val="21"/>
              </w:rPr>
              <w:t>否</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现金分红比例（</w:t>
            </w:r>
            <w:r>
              <w:rPr>
                <w:rFonts w:eastAsia="仿宋_GB2312" w:hint="eastAsia"/>
                <w:color w:val="000000"/>
                <w:kern w:val="0"/>
                <w:szCs w:val="21"/>
              </w:rPr>
              <w:t>%</w:t>
            </w:r>
            <w:r>
              <w:rPr>
                <w:rFonts w:eastAsia="仿宋_GB2312" w:hint="eastAsia"/>
                <w:color w:val="000000"/>
                <w:kern w:val="0"/>
                <w:szCs w:val="21"/>
              </w:rPr>
              <w:t>）</w:t>
            </w:r>
          </w:p>
        </w:tc>
        <w:tc>
          <w:tcPr>
            <w:tcW w:w="4971" w:type="dxa"/>
            <w:gridSpan w:val="3"/>
          </w:tcPr>
          <w:p w:rsidR="00701D43" w:rsidRDefault="00113FD6" w:rsidP="00026525">
            <w:pPr>
              <w:autoSpaceDE w:val="0"/>
              <w:autoSpaceDN w:val="0"/>
              <w:adjustRightInd w:val="0"/>
              <w:snapToGrid w:val="0"/>
              <w:spacing w:line="560" w:lineRule="exact"/>
              <w:rPr>
                <w:rFonts w:eastAsia="仿宋_GB2312"/>
                <w:color w:val="000000"/>
                <w:kern w:val="0"/>
                <w:szCs w:val="21"/>
              </w:rPr>
            </w:pPr>
            <w:r>
              <w:rPr>
                <w:rFonts w:eastAsia="仿宋_GB2312"/>
                <w:color w:val="000000"/>
                <w:kern w:val="0"/>
                <w:szCs w:val="21"/>
              </w:rPr>
              <w:t>193.82</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现金分红比例（</w:t>
            </w:r>
            <w:r>
              <w:rPr>
                <w:rFonts w:eastAsia="仿宋_GB2312" w:hint="eastAsia"/>
                <w:color w:val="000000"/>
                <w:kern w:val="0"/>
                <w:szCs w:val="21"/>
              </w:rPr>
              <w:t>E</w:t>
            </w:r>
            <w:r>
              <w:rPr>
                <w:rFonts w:eastAsia="仿宋_GB2312" w:hint="eastAsia"/>
                <w:color w:val="000000"/>
                <w:kern w:val="0"/>
                <w:szCs w:val="21"/>
              </w:rPr>
              <w:t>）是否低于</w:t>
            </w:r>
            <w:r>
              <w:rPr>
                <w:rFonts w:eastAsia="仿宋_GB2312" w:hint="eastAsia"/>
                <w:color w:val="000000"/>
                <w:kern w:val="0"/>
                <w:szCs w:val="21"/>
              </w:rPr>
              <w:t>30%</w:t>
            </w:r>
          </w:p>
        </w:tc>
        <w:tc>
          <w:tcPr>
            <w:tcW w:w="4971" w:type="dxa"/>
            <w:gridSpan w:val="3"/>
          </w:tcPr>
          <w:p w:rsidR="00701D43" w:rsidRDefault="00701D43" w:rsidP="00026525">
            <w:pPr>
              <w:autoSpaceDE w:val="0"/>
              <w:autoSpaceDN w:val="0"/>
              <w:adjustRightInd w:val="0"/>
              <w:snapToGrid w:val="0"/>
              <w:spacing w:line="560" w:lineRule="exact"/>
              <w:jc w:val="left"/>
              <w:rPr>
                <w:rFonts w:eastAsia="仿宋_GB2312"/>
                <w:bCs/>
                <w:color w:val="000000"/>
                <w:kern w:val="0"/>
                <w:szCs w:val="21"/>
              </w:rPr>
            </w:pPr>
            <w:r>
              <w:rPr>
                <w:rFonts w:eastAsia="仿宋_GB2312" w:hint="eastAsia"/>
                <w:bCs/>
                <w:color w:val="000000"/>
                <w:kern w:val="0"/>
                <w:szCs w:val="21"/>
              </w:rPr>
              <w:t>否</w:t>
            </w:r>
          </w:p>
        </w:tc>
      </w:tr>
      <w:tr w:rsidR="00701D43" w:rsidTr="00065A36">
        <w:tc>
          <w:tcPr>
            <w:tcW w:w="3727" w:type="dxa"/>
          </w:tcPr>
          <w:p w:rsidR="00701D43" w:rsidRDefault="00701D43" w:rsidP="00026525">
            <w:pPr>
              <w:autoSpaceDE w:val="0"/>
              <w:autoSpaceDN w:val="0"/>
              <w:adjustRightInd w:val="0"/>
              <w:snapToGrid w:val="0"/>
              <w:spacing w:line="560" w:lineRule="exact"/>
              <w:rPr>
                <w:rFonts w:eastAsia="仿宋_GB2312"/>
                <w:color w:val="000000"/>
                <w:kern w:val="0"/>
                <w:szCs w:val="21"/>
              </w:rPr>
            </w:pPr>
            <w:r>
              <w:rPr>
                <w:rFonts w:eastAsia="仿宋_GB2312" w:hint="eastAsia"/>
                <w:color w:val="000000"/>
                <w:kern w:val="0"/>
                <w:szCs w:val="21"/>
              </w:rPr>
              <w:t>是否触及《股票上市规则》第</w:t>
            </w:r>
            <w:r>
              <w:rPr>
                <w:rFonts w:eastAsia="仿宋_GB2312" w:hint="eastAsia"/>
                <w:color w:val="000000"/>
                <w:kern w:val="0"/>
                <w:szCs w:val="21"/>
              </w:rPr>
              <w:t>9.8.1</w:t>
            </w:r>
            <w:r>
              <w:rPr>
                <w:rFonts w:eastAsia="仿宋_GB2312" w:hint="eastAsia"/>
                <w:color w:val="000000"/>
                <w:kern w:val="0"/>
                <w:szCs w:val="21"/>
              </w:rPr>
              <w:t>条第一款第（八）项规定的可能被实施其他风险警示的情形</w:t>
            </w:r>
          </w:p>
        </w:tc>
        <w:tc>
          <w:tcPr>
            <w:tcW w:w="4971" w:type="dxa"/>
            <w:gridSpan w:val="3"/>
          </w:tcPr>
          <w:p w:rsidR="00701D43" w:rsidRDefault="00701D43" w:rsidP="00026525">
            <w:pPr>
              <w:autoSpaceDE w:val="0"/>
              <w:autoSpaceDN w:val="0"/>
              <w:adjustRightInd w:val="0"/>
              <w:snapToGrid w:val="0"/>
              <w:spacing w:line="560" w:lineRule="exact"/>
              <w:jc w:val="left"/>
              <w:rPr>
                <w:rFonts w:eastAsia="仿宋_GB2312"/>
                <w:color w:val="000000"/>
                <w:kern w:val="0"/>
                <w:szCs w:val="21"/>
              </w:rPr>
            </w:pPr>
            <w:r>
              <w:rPr>
                <w:rFonts w:eastAsia="仿宋_GB2312" w:hint="eastAsia"/>
                <w:bCs/>
                <w:color w:val="000000"/>
                <w:kern w:val="0"/>
                <w:szCs w:val="21"/>
              </w:rPr>
              <w:t>否</w:t>
            </w:r>
          </w:p>
        </w:tc>
      </w:tr>
    </w:tbl>
    <w:p w:rsidR="00550183" w:rsidRPr="00113FD6" w:rsidRDefault="00550183" w:rsidP="00550183">
      <w:pPr>
        <w:rPr>
          <w:rFonts w:asciiTheme="minorEastAsia" w:hAnsiTheme="minorEastAsia" w:cs="Arial"/>
          <w:color w:val="000000"/>
          <w:sz w:val="28"/>
          <w:szCs w:val="28"/>
          <w:shd w:val="clear" w:color="auto" w:fill="FFFFFF"/>
        </w:rPr>
      </w:pPr>
      <w:r>
        <w:rPr>
          <w:rFonts w:asciiTheme="minorEastAsia" w:hAnsiTheme="minorEastAsia" w:cs="Arial" w:hint="eastAsia"/>
          <w:color w:val="000000"/>
          <w:sz w:val="28"/>
          <w:szCs w:val="28"/>
          <w:shd w:val="clear" w:color="auto" w:fill="FFFFFF"/>
        </w:rPr>
        <w:lastRenderedPageBreak/>
        <w:t>注：</w:t>
      </w:r>
      <w:r w:rsidRPr="00113FD6">
        <w:rPr>
          <w:rFonts w:asciiTheme="minorEastAsia" w:hAnsiTheme="minorEastAsia" w:cs="Arial" w:hint="eastAsia"/>
          <w:color w:val="000000"/>
          <w:sz w:val="28"/>
          <w:szCs w:val="28"/>
          <w:shd w:val="clear" w:color="auto" w:fill="FFFFFF"/>
        </w:rPr>
        <w:t>2</w:t>
      </w:r>
      <w:r w:rsidRPr="00113FD6">
        <w:rPr>
          <w:rFonts w:asciiTheme="minorEastAsia" w:hAnsiTheme="minorEastAsia" w:cs="Arial"/>
          <w:color w:val="000000"/>
          <w:sz w:val="28"/>
          <w:szCs w:val="28"/>
          <w:shd w:val="clear" w:color="auto" w:fill="FFFFFF"/>
        </w:rPr>
        <w:t>025年分红预计数</w:t>
      </w:r>
      <w:r w:rsidRPr="00113FD6">
        <w:rPr>
          <w:rFonts w:asciiTheme="minorEastAsia" w:hAnsiTheme="minorEastAsia" w:cs="Arial" w:hint="eastAsia"/>
          <w:color w:val="000000"/>
          <w:sz w:val="28"/>
          <w:szCs w:val="28"/>
          <w:shd w:val="clear" w:color="auto" w:fill="FFFFFF"/>
        </w:rPr>
        <w:t>按照2</w:t>
      </w:r>
      <w:r w:rsidRPr="00113FD6">
        <w:rPr>
          <w:rFonts w:asciiTheme="minorEastAsia" w:hAnsiTheme="minorEastAsia" w:cs="Arial"/>
          <w:color w:val="000000"/>
          <w:sz w:val="28"/>
          <w:szCs w:val="28"/>
          <w:shd w:val="clear" w:color="auto" w:fill="FFFFFF"/>
        </w:rPr>
        <w:t>025</w:t>
      </w:r>
      <w:r w:rsidRPr="00113FD6">
        <w:rPr>
          <w:rFonts w:asciiTheme="minorEastAsia" w:hAnsiTheme="minorEastAsia" w:cs="Arial" w:hint="eastAsia"/>
          <w:color w:val="000000"/>
          <w:sz w:val="28"/>
          <w:szCs w:val="28"/>
          <w:shd w:val="clear" w:color="auto" w:fill="FFFFFF"/>
        </w:rPr>
        <w:t>年末总股本数计算，</w:t>
      </w:r>
      <w:r w:rsidRPr="00EA333E">
        <w:rPr>
          <w:rFonts w:asciiTheme="minorEastAsia" w:hAnsiTheme="minorEastAsia" w:cs="Arial" w:hint="eastAsia"/>
          <w:color w:val="000000"/>
          <w:sz w:val="28"/>
          <w:szCs w:val="28"/>
          <w:shd w:val="clear" w:color="auto" w:fill="FFFFFF"/>
        </w:rPr>
        <w:t>具体分配金额以实施利润分派股权登记日总股本（不含回购账户）为基数计算确定，</w:t>
      </w:r>
      <w:r w:rsidRPr="00113FD6">
        <w:rPr>
          <w:rFonts w:asciiTheme="minorEastAsia" w:hAnsiTheme="minorEastAsia" w:cs="Arial"/>
          <w:color w:val="000000"/>
          <w:sz w:val="28"/>
          <w:szCs w:val="28"/>
          <w:shd w:val="clear" w:color="auto" w:fill="FFFFFF"/>
        </w:rPr>
        <w:t>分配总额相应变化。</w:t>
      </w:r>
    </w:p>
    <w:p w:rsidR="00221EBF" w:rsidRPr="004250E9" w:rsidRDefault="00221EBF" w:rsidP="00AE79A5">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 xml:space="preserve">二、公司履行的决策程序 </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202</w:t>
      </w:r>
      <w:r w:rsidR="00113FD6">
        <w:rPr>
          <w:rFonts w:asciiTheme="minorEastAsia" w:hAnsiTheme="minorEastAsia" w:cs="Arial"/>
          <w:color w:val="000000"/>
          <w:sz w:val="28"/>
          <w:szCs w:val="28"/>
          <w:shd w:val="clear" w:color="auto" w:fill="FFFFFF"/>
        </w:rPr>
        <w:t>6</w:t>
      </w:r>
      <w:r w:rsidRPr="00221EBF">
        <w:rPr>
          <w:rFonts w:asciiTheme="minorEastAsia" w:hAnsiTheme="minorEastAsia" w:cs="Arial"/>
          <w:color w:val="000000"/>
          <w:sz w:val="28"/>
          <w:szCs w:val="28"/>
          <w:shd w:val="clear" w:color="auto" w:fill="FFFFFF"/>
        </w:rPr>
        <w:t>年</w:t>
      </w:r>
      <w:r w:rsidR="00452471">
        <w:rPr>
          <w:rFonts w:asciiTheme="minorEastAsia" w:hAnsiTheme="minorEastAsia" w:cs="Arial" w:hint="eastAsia"/>
          <w:color w:val="000000"/>
          <w:sz w:val="28"/>
          <w:szCs w:val="28"/>
          <w:shd w:val="clear" w:color="auto" w:fill="FFFFFF"/>
        </w:rPr>
        <w:t>3</w:t>
      </w:r>
      <w:r w:rsidRPr="00221EBF">
        <w:rPr>
          <w:rFonts w:asciiTheme="minorEastAsia" w:hAnsiTheme="minorEastAsia" w:cs="Arial"/>
          <w:color w:val="000000"/>
          <w:sz w:val="28"/>
          <w:szCs w:val="28"/>
          <w:shd w:val="clear" w:color="auto" w:fill="FFFFFF"/>
        </w:rPr>
        <w:t>月</w:t>
      </w:r>
      <w:r w:rsidR="00A32E09">
        <w:rPr>
          <w:rFonts w:asciiTheme="minorEastAsia" w:hAnsiTheme="minorEastAsia" w:cs="Arial"/>
          <w:color w:val="000000"/>
          <w:sz w:val="28"/>
          <w:szCs w:val="28"/>
          <w:shd w:val="clear" w:color="auto" w:fill="FFFFFF"/>
        </w:rPr>
        <w:t>2</w:t>
      </w:r>
      <w:r w:rsidR="00113FD6">
        <w:rPr>
          <w:rFonts w:asciiTheme="minorEastAsia" w:hAnsiTheme="minorEastAsia" w:cs="Arial"/>
          <w:color w:val="000000"/>
          <w:sz w:val="28"/>
          <w:szCs w:val="28"/>
          <w:shd w:val="clear" w:color="auto" w:fill="FFFFFF"/>
        </w:rPr>
        <w:t>6</w:t>
      </w:r>
      <w:r w:rsidRPr="00221EBF">
        <w:rPr>
          <w:rFonts w:asciiTheme="minorEastAsia" w:hAnsiTheme="minorEastAsia" w:cs="Arial"/>
          <w:color w:val="000000"/>
          <w:sz w:val="28"/>
          <w:szCs w:val="28"/>
          <w:shd w:val="clear" w:color="auto" w:fill="FFFFFF"/>
        </w:rPr>
        <w:t>日，公司</w:t>
      </w:r>
      <w:r w:rsidRPr="00613EC8">
        <w:rPr>
          <w:rFonts w:asciiTheme="minorEastAsia" w:hAnsiTheme="minorEastAsia" w:cs="Arial"/>
          <w:color w:val="000000"/>
          <w:sz w:val="28"/>
          <w:szCs w:val="28"/>
          <w:shd w:val="clear" w:color="auto" w:fill="FFFFFF"/>
        </w:rPr>
        <w:t>召开第</w:t>
      </w:r>
      <w:r w:rsidR="00A32E09" w:rsidRPr="00613EC8">
        <w:rPr>
          <w:rFonts w:asciiTheme="minorEastAsia" w:hAnsiTheme="minorEastAsia" w:cs="Arial" w:hint="eastAsia"/>
          <w:color w:val="000000"/>
          <w:sz w:val="28"/>
          <w:szCs w:val="28"/>
          <w:shd w:val="clear" w:color="auto" w:fill="FFFFFF"/>
        </w:rPr>
        <w:t>八</w:t>
      </w:r>
      <w:r w:rsidRPr="00613EC8">
        <w:rPr>
          <w:rFonts w:asciiTheme="minorEastAsia" w:hAnsiTheme="minorEastAsia" w:cs="Arial"/>
          <w:color w:val="000000"/>
          <w:sz w:val="28"/>
          <w:szCs w:val="28"/>
          <w:shd w:val="clear" w:color="auto" w:fill="FFFFFF"/>
        </w:rPr>
        <w:t>届董事会第</w:t>
      </w:r>
      <w:r w:rsidR="00113FD6">
        <w:rPr>
          <w:rFonts w:asciiTheme="minorEastAsia" w:hAnsiTheme="minorEastAsia" w:cs="Arial" w:hint="eastAsia"/>
          <w:color w:val="000000"/>
          <w:sz w:val="28"/>
          <w:szCs w:val="28"/>
          <w:shd w:val="clear" w:color="auto" w:fill="FFFFFF"/>
        </w:rPr>
        <w:t>二十三</w:t>
      </w:r>
      <w:r w:rsidRPr="00613EC8">
        <w:rPr>
          <w:rFonts w:asciiTheme="minorEastAsia" w:hAnsiTheme="minorEastAsia" w:cs="Arial"/>
          <w:color w:val="000000"/>
          <w:sz w:val="28"/>
          <w:szCs w:val="28"/>
          <w:shd w:val="clear" w:color="auto" w:fill="FFFFFF"/>
        </w:rPr>
        <w:t>次会议，</w:t>
      </w:r>
      <w:r w:rsidRPr="00221EBF">
        <w:rPr>
          <w:rFonts w:asciiTheme="minorEastAsia" w:hAnsiTheme="minorEastAsia" w:cs="Arial"/>
          <w:color w:val="000000"/>
          <w:sz w:val="28"/>
          <w:szCs w:val="28"/>
          <w:shd w:val="clear" w:color="auto" w:fill="FFFFFF"/>
        </w:rPr>
        <w:t>审议通过《</w:t>
      </w:r>
      <w:r w:rsidR="00452471">
        <w:rPr>
          <w:rFonts w:asciiTheme="minorEastAsia" w:hAnsiTheme="minorEastAsia" w:cs="Arial" w:hint="eastAsia"/>
          <w:color w:val="000000"/>
          <w:sz w:val="28"/>
          <w:szCs w:val="28"/>
          <w:shd w:val="clear" w:color="auto" w:fill="FFFFFF"/>
        </w:rPr>
        <w:t>恒源煤电</w:t>
      </w:r>
      <w:r w:rsidRPr="00221EBF">
        <w:rPr>
          <w:rFonts w:asciiTheme="minorEastAsia" w:hAnsiTheme="minorEastAsia" w:cs="Arial"/>
          <w:color w:val="000000"/>
          <w:sz w:val="28"/>
          <w:szCs w:val="28"/>
          <w:shd w:val="clear" w:color="auto" w:fill="FFFFFF"/>
        </w:rPr>
        <w:t>20</w:t>
      </w:r>
      <w:r>
        <w:rPr>
          <w:rFonts w:asciiTheme="minorEastAsia" w:hAnsiTheme="minorEastAsia" w:cs="Arial" w:hint="eastAsia"/>
          <w:color w:val="000000"/>
          <w:sz w:val="28"/>
          <w:szCs w:val="28"/>
          <w:shd w:val="clear" w:color="auto" w:fill="FFFFFF"/>
        </w:rPr>
        <w:t>2</w:t>
      </w:r>
      <w:r w:rsidR="00113FD6">
        <w:rPr>
          <w:rFonts w:asciiTheme="minorEastAsia" w:hAnsiTheme="minorEastAsia" w:cs="Arial"/>
          <w:color w:val="000000"/>
          <w:sz w:val="28"/>
          <w:szCs w:val="28"/>
          <w:shd w:val="clear" w:color="auto" w:fill="FFFFFF"/>
        </w:rPr>
        <w:t>5</w:t>
      </w:r>
      <w:r w:rsidRPr="00221EBF">
        <w:rPr>
          <w:rFonts w:asciiTheme="minorEastAsia" w:hAnsiTheme="minorEastAsia" w:cs="Arial"/>
          <w:color w:val="000000"/>
          <w:sz w:val="28"/>
          <w:szCs w:val="28"/>
          <w:shd w:val="clear" w:color="auto" w:fill="FFFFFF"/>
        </w:rPr>
        <w:t>年度利润分配</w:t>
      </w:r>
      <w:r w:rsidR="00113FD6">
        <w:rPr>
          <w:rFonts w:asciiTheme="minorEastAsia" w:hAnsiTheme="minorEastAsia" w:cs="Arial" w:hint="eastAsia"/>
          <w:color w:val="000000"/>
          <w:sz w:val="28"/>
          <w:szCs w:val="28"/>
          <w:shd w:val="clear" w:color="auto" w:fill="FFFFFF"/>
        </w:rPr>
        <w:t>方</w:t>
      </w:r>
      <w:r w:rsidRPr="00221EBF">
        <w:rPr>
          <w:rFonts w:asciiTheme="minorEastAsia" w:hAnsiTheme="minorEastAsia" w:cs="Arial"/>
          <w:color w:val="000000"/>
          <w:sz w:val="28"/>
          <w:szCs w:val="28"/>
          <w:shd w:val="clear" w:color="auto" w:fill="FFFFFF"/>
        </w:rPr>
        <w:t>案》</w:t>
      </w:r>
      <w:r w:rsidR="00113FD6">
        <w:rPr>
          <w:rFonts w:asciiTheme="minorEastAsia" w:hAnsiTheme="minorEastAsia" w:cs="Arial" w:hint="eastAsia"/>
          <w:color w:val="000000"/>
          <w:sz w:val="28"/>
          <w:szCs w:val="28"/>
          <w:shd w:val="clear" w:color="auto" w:fill="FFFFFF"/>
        </w:rPr>
        <w:t>，</w:t>
      </w:r>
      <w:r w:rsidRPr="00221EBF">
        <w:rPr>
          <w:rFonts w:asciiTheme="minorEastAsia" w:hAnsiTheme="minorEastAsia" w:cs="Arial"/>
          <w:color w:val="000000"/>
          <w:sz w:val="28"/>
          <w:szCs w:val="28"/>
          <w:shd w:val="clear" w:color="auto" w:fill="FFFFFF"/>
        </w:rPr>
        <w:t>本次利润分配</w:t>
      </w:r>
      <w:r w:rsidR="00113FD6">
        <w:rPr>
          <w:rFonts w:asciiTheme="minorEastAsia" w:hAnsiTheme="minorEastAsia" w:cs="Arial" w:hint="eastAsia"/>
          <w:color w:val="000000"/>
          <w:sz w:val="28"/>
          <w:szCs w:val="28"/>
          <w:shd w:val="clear" w:color="auto" w:fill="FFFFFF"/>
        </w:rPr>
        <w:t>方</w:t>
      </w:r>
      <w:r w:rsidRPr="00221EBF">
        <w:rPr>
          <w:rFonts w:asciiTheme="minorEastAsia" w:hAnsiTheme="minorEastAsia" w:cs="Arial"/>
          <w:color w:val="000000"/>
          <w:sz w:val="28"/>
          <w:szCs w:val="28"/>
          <w:shd w:val="clear" w:color="auto" w:fill="FFFFFF"/>
        </w:rPr>
        <w:t>案</w:t>
      </w:r>
      <w:r w:rsidR="00113FD6" w:rsidRPr="00113FD6">
        <w:rPr>
          <w:rFonts w:asciiTheme="minorEastAsia" w:hAnsiTheme="minorEastAsia" w:cs="Arial" w:hint="eastAsia"/>
          <w:color w:val="000000"/>
          <w:sz w:val="28"/>
          <w:szCs w:val="28"/>
          <w:shd w:val="clear" w:color="auto" w:fill="FFFFFF"/>
        </w:rPr>
        <w:t>符合公司章程规定的利润分配政策</w:t>
      </w:r>
      <w:r w:rsidRPr="00221EBF">
        <w:rPr>
          <w:rFonts w:asciiTheme="minorEastAsia" w:hAnsiTheme="minorEastAsia" w:cs="Arial"/>
          <w:color w:val="000000"/>
          <w:sz w:val="28"/>
          <w:szCs w:val="28"/>
          <w:shd w:val="clear" w:color="auto" w:fill="FFFFFF"/>
        </w:rPr>
        <w:t>。</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三、对公司的影响</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本次利润分配</w:t>
      </w:r>
      <w:r w:rsidR="00CE4CAB">
        <w:rPr>
          <w:rFonts w:asciiTheme="minorEastAsia" w:hAnsiTheme="minorEastAsia" w:cs="Arial" w:hint="eastAsia"/>
          <w:color w:val="000000"/>
          <w:sz w:val="28"/>
          <w:szCs w:val="28"/>
          <w:shd w:val="clear" w:color="auto" w:fill="FFFFFF"/>
        </w:rPr>
        <w:t>方</w:t>
      </w:r>
      <w:r w:rsidRPr="00221EBF">
        <w:rPr>
          <w:rFonts w:asciiTheme="minorEastAsia" w:hAnsiTheme="minorEastAsia" w:cs="Arial"/>
          <w:color w:val="000000"/>
          <w:sz w:val="28"/>
          <w:szCs w:val="28"/>
          <w:shd w:val="clear" w:color="auto" w:fill="FFFFFF"/>
        </w:rPr>
        <w:t xml:space="preserve">案结合了公司发展阶段、未来的资金需求等因素，不会对公司经营现金流产生重大影响，不会影响公司正常经营和长期发展。 </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 xml:space="preserve">四、风险提示 </w:t>
      </w:r>
    </w:p>
    <w:p w:rsidR="00C76783" w:rsidRP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本次利润分配</w:t>
      </w:r>
      <w:r w:rsidR="00CE4CAB">
        <w:rPr>
          <w:rFonts w:asciiTheme="minorEastAsia" w:hAnsiTheme="minorEastAsia" w:cs="Arial" w:hint="eastAsia"/>
          <w:color w:val="000000"/>
          <w:sz w:val="28"/>
          <w:szCs w:val="28"/>
          <w:shd w:val="clear" w:color="auto" w:fill="FFFFFF"/>
        </w:rPr>
        <w:t>方</w:t>
      </w:r>
      <w:bookmarkStart w:id="5" w:name="_GoBack"/>
      <w:bookmarkEnd w:id="5"/>
      <w:r w:rsidRPr="00221EBF">
        <w:rPr>
          <w:rFonts w:asciiTheme="minorEastAsia" w:hAnsiTheme="minorEastAsia" w:cs="Arial"/>
          <w:color w:val="000000"/>
          <w:sz w:val="28"/>
          <w:szCs w:val="28"/>
          <w:shd w:val="clear" w:color="auto" w:fill="FFFFFF"/>
        </w:rPr>
        <w:t>案尚需提交公司</w:t>
      </w:r>
      <w:r>
        <w:rPr>
          <w:rFonts w:asciiTheme="minorEastAsia" w:hAnsiTheme="minorEastAsia" w:cs="Arial" w:hint="eastAsia"/>
          <w:color w:val="000000"/>
          <w:sz w:val="28"/>
          <w:szCs w:val="28"/>
          <w:shd w:val="clear" w:color="auto" w:fill="FFFFFF"/>
        </w:rPr>
        <w:t>202</w:t>
      </w:r>
      <w:r w:rsidR="003732B2">
        <w:rPr>
          <w:rFonts w:asciiTheme="minorEastAsia" w:hAnsiTheme="minorEastAsia" w:cs="Arial"/>
          <w:color w:val="000000"/>
          <w:sz w:val="28"/>
          <w:szCs w:val="28"/>
          <w:shd w:val="clear" w:color="auto" w:fill="FFFFFF"/>
        </w:rPr>
        <w:t>5</w:t>
      </w:r>
      <w:r w:rsidR="00CB1ABE">
        <w:rPr>
          <w:rFonts w:asciiTheme="minorEastAsia" w:hAnsiTheme="minorEastAsia" w:cs="Arial" w:hint="eastAsia"/>
          <w:color w:val="000000"/>
          <w:sz w:val="28"/>
          <w:szCs w:val="28"/>
          <w:shd w:val="clear" w:color="auto" w:fill="FFFFFF"/>
        </w:rPr>
        <w:t>年</w:t>
      </w:r>
      <w:r w:rsidR="003732B2">
        <w:rPr>
          <w:rFonts w:asciiTheme="minorEastAsia" w:hAnsiTheme="minorEastAsia" w:cs="Arial"/>
          <w:color w:val="000000"/>
          <w:sz w:val="28"/>
          <w:szCs w:val="28"/>
          <w:shd w:val="clear" w:color="auto" w:fill="FFFFFF"/>
        </w:rPr>
        <w:t>年度股东</w:t>
      </w:r>
      <w:r w:rsidRPr="00221EBF">
        <w:rPr>
          <w:rFonts w:asciiTheme="minorEastAsia" w:hAnsiTheme="minorEastAsia" w:cs="Arial"/>
          <w:color w:val="000000"/>
          <w:sz w:val="28"/>
          <w:szCs w:val="28"/>
          <w:shd w:val="clear" w:color="auto" w:fill="FFFFFF"/>
        </w:rPr>
        <w:t xml:space="preserve">会审议通过后方可实施，敬请广大投资者注意投资风险。 </w:t>
      </w:r>
    </w:p>
    <w:p w:rsidR="00A77DE5" w:rsidRPr="00B073A8" w:rsidRDefault="00A77DE5" w:rsidP="00BF2048">
      <w:pPr>
        <w:widowControl/>
        <w:spacing w:line="48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特此公告。</w:t>
      </w:r>
    </w:p>
    <w:p w:rsidR="00981BB2" w:rsidRPr="00B073A8" w:rsidRDefault="00981BB2" w:rsidP="00BF2048">
      <w:pPr>
        <w:widowControl/>
        <w:spacing w:line="480" w:lineRule="exact"/>
        <w:ind w:firstLineChars="200" w:firstLine="560"/>
        <w:jc w:val="right"/>
        <w:rPr>
          <w:rFonts w:asciiTheme="minorEastAsia" w:hAnsiTheme="minorEastAsia" w:cs="Arial"/>
          <w:color w:val="000000"/>
          <w:sz w:val="28"/>
          <w:szCs w:val="28"/>
          <w:shd w:val="clear" w:color="auto" w:fill="FFFFFF"/>
        </w:rPr>
      </w:pPr>
    </w:p>
    <w:p w:rsidR="00A77DE5" w:rsidRPr="00B073A8" w:rsidRDefault="00A215AB" w:rsidP="00BF2048">
      <w:pPr>
        <w:widowControl/>
        <w:spacing w:line="480" w:lineRule="exact"/>
        <w:ind w:firstLineChars="200" w:firstLine="560"/>
        <w:jc w:val="right"/>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安徽恒源煤电</w:t>
      </w:r>
      <w:r w:rsidR="00CB1ABE">
        <w:rPr>
          <w:rFonts w:asciiTheme="minorEastAsia" w:hAnsiTheme="minorEastAsia" w:cs="Arial" w:hint="eastAsia"/>
          <w:color w:val="000000"/>
          <w:sz w:val="28"/>
          <w:szCs w:val="28"/>
          <w:shd w:val="clear" w:color="auto" w:fill="FFFFFF"/>
        </w:rPr>
        <w:t>股份有限公司董</w:t>
      </w:r>
      <w:r w:rsidR="00A77DE5" w:rsidRPr="00B073A8">
        <w:rPr>
          <w:rFonts w:asciiTheme="minorEastAsia" w:hAnsiTheme="minorEastAsia" w:cs="Arial" w:hint="eastAsia"/>
          <w:color w:val="000000"/>
          <w:sz w:val="28"/>
          <w:szCs w:val="28"/>
          <w:shd w:val="clear" w:color="auto" w:fill="FFFFFF"/>
        </w:rPr>
        <w:t>事会</w:t>
      </w:r>
    </w:p>
    <w:p w:rsidR="002E0775" w:rsidRDefault="00BE0598" w:rsidP="00BF2048">
      <w:pPr>
        <w:widowControl/>
        <w:spacing w:line="480" w:lineRule="exact"/>
        <w:ind w:right="560" w:firstLineChars="200" w:firstLine="560"/>
        <w:jc w:val="center"/>
      </w:pPr>
      <w:r w:rsidRPr="00B073A8">
        <w:rPr>
          <w:rFonts w:asciiTheme="minorEastAsia" w:hAnsiTheme="minorEastAsia" w:cs="Arial" w:hint="eastAsia"/>
          <w:color w:val="000000"/>
          <w:sz w:val="28"/>
          <w:szCs w:val="28"/>
          <w:shd w:val="clear" w:color="auto" w:fill="FFFFFF"/>
        </w:rPr>
        <w:t xml:space="preserve">                             </w:t>
      </w:r>
      <w:r w:rsidR="00A215AB" w:rsidRPr="00B073A8">
        <w:rPr>
          <w:rFonts w:asciiTheme="minorEastAsia" w:hAnsiTheme="minorEastAsia" w:cs="Arial" w:hint="eastAsia"/>
          <w:color w:val="000000"/>
          <w:sz w:val="28"/>
          <w:szCs w:val="28"/>
          <w:shd w:val="clear" w:color="auto" w:fill="FFFFFF"/>
        </w:rPr>
        <w:t>202</w:t>
      </w:r>
      <w:r w:rsidR="003732B2">
        <w:rPr>
          <w:rFonts w:asciiTheme="minorEastAsia" w:hAnsiTheme="minorEastAsia" w:cs="Arial"/>
          <w:color w:val="000000"/>
          <w:sz w:val="28"/>
          <w:szCs w:val="28"/>
          <w:shd w:val="clear" w:color="auto" w:fill="FFFFFF"/>
        </w:rPr>
        <w:t>6</w:t>
      </w:r>
      <w:r w:rsidR="00A77DE5" w:rsidRPr="00B073A8">
        <w:rPr>
          <w:rFonts w:asciiTheme="minorEastAsia" w:hAnsiTheme="minorEastAsia" w:cs="Arial" w:hint="eastAsia"/>
          <w:color w:val="000000"/>
          <w:sz w:val="28"/>
          <w:szCs w:val="28"/>
          <w:shd w:val="clear" w:color="auto" w:fill="FFFFFF"/>
        </w:rPr>
        <w:t>年</w:t>
      </w:r>
      <w:r w:rsidR="00452471">
        <w:rPr>
          <w:rFonts w:asciiTheme="minorEastAsia" w:hAnsiTheme="minorEastAsia" w:cs="Arial" w:hint="eastAsia"/>
          <w:color w:val="000000"/>
          <w:sz w:val="28"/>
          <w:szCs w:val="28"/>
          <w:shd w:val="clear" w:color="auto" w:fill="FFFFFF"/>
        </w:rPr>
        <w:t>3</w:t>
      </w:r>
      <w:r w:rsidR="00A77DE5" w:rsidRPr="00B073A8">
        <w:rPr>
          <w:rFonts w:asciiTheme="minorEastAsia" w:hAnsiTheme="minorEastAsia" w:cs="Arial" w:hint="eastAsia"/>
          <w:color w:val="000000"/>
          <w:sz w:val="28"/>
          <w:szCs w:val="28"/>
          <w:shd w:val="clear" w:color="auto" w:fill="FFFFFF"/>
        </w:rPr>
        <w:t>月</w:t>
      </w:r>
      <w:r w:rsidR="002918EA">
        <w:rPr>
          <w:rFonts w:asciiTheme="minorEastAsia" w:hAnsiTheme="minorEastAsia" w:cs="Arial"/>
          <w:color w:val="000000"/>
          <w:sz w:val="28"/>
          <w:szCs w:val="28"/>
          <w:shd w:val="clear" w:color="auto" w:fill="FFFFFF"/>
        </w:rPr>
        <w:t>2</w:t>
      </w:r>
      <w:r w:rsidR="003732B2">
        <w:rPr>
          <w:rFonts w:asciiTheme="minorEastAsia" w:hAnsiTheme="minorEastAsia" w:cs="Arial"/>
          <w:color w:val="000000"/>
          <w:sz w:val="28"/>
          <w:szCs w:val="28"/>
          <w:shd w:val="clear" w:color="auto" w:fill="FFFFFF"/>
        </w:rPr>
        <w:t>8</w:t>
      </w:r>
      <w:r w:rsidR="00A77DE5" w:rsidRPr="00B073A8">
        <w:rPr>
          <w:rFonts w:asciiTheme="minorEastAsia" w:hAnsiTheme="minorEastAsia" w:cs="Arial" w:hint="eastAsia"/>
          <w:color w:val="000000"/>
          <w:sz w:val="28"/>
          <w:szCs w:val="28"/>
          <w:shd w:val="clear" w:color="auto" w:fill="FFFFFF"/>
        </w:rPr>
        <w:t>日</w:t>
      </w:r>
    </w:p>
    <w:sectPr w:rsidR="002E0775"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50E" w:rsidRDefault="0051450E" w:rsidP="00A215AB">
      <w:r>
        <w:separator/>
      </w:r>
    </w:p>
  </w:endnote>
  <w:endnote w:type="continuationSeparator" w:id="0">
    <w:p w:rsidR="0051450E" w:rsidRDefault="0051450E"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50E" w:rsidRDefault="0051450E" w:rsidP="00A215AB">
      <w:r>
        <w:separator/>
      </w:r>
    </w:p>
  </w:footnote>
  <w:footnote w:type="continuationSeparator" w:id="0">
    <w:p w:rsidR="0051450E" w:rsidRDefault="0051450E"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EF1"/>
    <w:rsid w:val="000056CF"/>
    <w:rsid w:val="00020807"/>
    <w:rsid w:val="00025569"/>
    <w:rsid w:val="000255D6"/>
    <w:rsid w:val="00062BF3"/>
    <w:rsid w:val="00065A36"/>
    <w:rsid w:val="000849A2"/>
    <w:rsid w:val="0009441C"/>
    <w:rsid w:val="0009708D"/>
    <w:rsid w:val="000A1698"/>
    <w:rsid w:val="000A4A47"/>
    <w:rsid w:val="000A53B5"/>
    <w:rsid w:val="000A71C5"/>
    <w:rsid w:val="000B0109"/>
    <w:rsid w:val="000D2F74"/>
    <w:rsid w:val="000D7C31"/>
    <w:rsid w:val="000D7D71"/>
    <w:rsid w:val="000E1F95"/>
    <w:rsid w:val="000E3240"/>
    <w:rsid w:val="00100219"/>
    <w:rsid w:val="00107BA3"/>
    <w:rsid w:val="00110036"/>
    <w:rsid w:val="00113FD6"/>
    <w:rsid w:val="00114350"/>
    <w:rsid w:val="001249D2"/>
    <w:rsid w:val="00125345"/>
    <w:rsid w:val="00131545"/>
    <w:rsid w:val="001439AD"/>
    <w:rsid w:val="001440C1"/>
    <w:rsid w:val="0014604B"/>
    <w:rsid w:val="001472BD"/>
    <w:rsid w:val="00152838"/>
    <w:rsid w:val="00156781"/>
    <w:rsid w:val="001649C5"/>
    <w:rsid w:val="00170E00"/>
    <w:rsid w:val="00171442"/>
    <w:rsid w:val="0017492C"/>
    <w:rsid w:val="00184D23"/>
    <w:rsid w:val="001922F6"/>
    <w:rsid w:val="00195DE9"/>
    <w:rsid w:val="0019644D"/>
    <w:rsid w:val="001974B8"/>
    <w:rsid w:val="001A641F"/>
    <w:rsid w:val="001C2986"/>
    <w:rsid w:val="001C38EC"/>
    <w:rsid w:val="001C4BD1"/>
    <w:rsid w:val="001C5034"/>
    <w:rsid w:val="001C5C2E"/>
    <w:rsid w:val="001C5E9D"/>
    <w:rsid w:val="001C7EC4"/>
    <w:rsid w:val="001D5A3C"/>
    <w:rsid w:val="001D68DF"/>
    <w:rsid w:val="001E4BFA"/>
    <w:rsid w:val="001E70EF"/>
    <w:rsid w:val="001F11B3"/>
    <w:rsid w:val="001F1C89"/>
    <w:rsid w:val="001F3445"/>
    <w:rsid w:val="001F4A05"/>
    <w:rsid w:val="00204D76"/>
    <w:rsid w:val="00207609"/>
    <w:rsid w:val="0021326B"/>
    <w:rsid w:val="00221EBF"/>
    <w:rsid w:val="0022610E"/>
    <w:rsid w:val="00227364"/>
    <w:rsid w:val="00230DE3"/>
    <w:rsid w:val="0023319E"/>
    <w:rsid w:val="002334AF"/>
    <w:rsid w:val="00240BAE"/>
    <w:rsid w:val="00254528"/>
    <w:rsid w:val="0025754F"/>
    <w:rsid w:val="00262F0D"/>
    <w:rsid w:val="002663CC"/>
    <w:rsid w:val="002729AB"/>
    <w:rsid w:val="00282447"/>
    <w:rsid w:val="002871E9"/>
    <w:rsid w:val="002918EA"/>
    <w:rsid w:val="002922AD"/>
    <w:rsid w:val="00296F9E"/>
    <w:rsid w:val="002A2CE3"/>
    <w:rsid w:val="002A3636"/>
    <w:rsid w:val="002B3E5E"/>
    <w:rsid w:val="002B7306"/>
    <w:rsid w:val="002C0923"/>
    <w:rsid w:val="002E0775"/>
    <w:rsid w:val="002F1E49"/>
    <w:rsid w:val="002F5EDC"/>
    <w:rsid w:val="003032CE"/>
    <w:rsid w:val="00304D7B"/>
    <w:rsid w:val="0031003E"/>
    <w:rsid w:val="00310F29"/>
    <w:rsid w:val="003123BE"/>
    <w:rsid w:val="00315099"/>
    <w:rsid w:val="0031737B"/>
    <w:rsid w:val="003306B4"/>
    <w:rsid w:val="003312AB"/>
    <w:rsid w:val="003314D2"/>
    <w:rsid w:val="00337D38"/>
    <w:rsid w:val="00341CAB"/>
    <w:rsid w:val="0035184E"/>
    <w:rsid w:val="00360EC7"/>
    <w:rsid w:val="00370AD0"/>
    <w:rsid w:val="00372DF0"/>
    <w:rsid w:val="003732B2"/>
    <w:rsid w:val="00376A42"/>
    <w:rsid w:val="00377236"/>
    <w:rsid w:val="003A026F"/>
    <w:rsid w:val="003A4F05"/>
    <w:rsid w:val="003A58CC"/>
    <w:rsid w:val="003B01F1"/>
    <w:rsid w:val="003C3EB0"/>
    <w:rsid w:val="003D1B06"/>
    <w:rsid w:val="003D40FB"/>
    <w:rsid w:val="003D5B08"/>
    <w:rsid w:val="003E43B1"/>
    <w:rsid w:val="003F3E65"/>
    <w:rsid w:val="003F4DC7"/>
    <w:rsid w:val="003F5F6C"/>
    <w:rsid w:val="00404F25"/>
    <w:rsid w:val="00407580"/>
    <w:rsid w:val="00417EFE"/>
    <w:rsid w:val="0042007B"/>
    <w:rsid w:val="004250E9"/>
    <w:rsid w:val="0042547B"/>
    <w:rsid w:val="004376A5"/>
    <w:rsid w:val="004427C2"/>
    <w:rsid w:val="004515A8"/>
    <w:rsid w:val="00452471"/>
    <w:rsid w:val="00454B33"/>
    <w:rsid w:val="00461A03"/>
    <w:rsid w:val="00462E63"/>
    <w:rsid w:val="0046472C"/>
    <w:rsid w:val="00465295"/>
    <w:rsid w:val="00484DEA"/>
    <w:rsid w:val="004976DF"/>
    <w:rsid w:val="004C1A1F"/>
    <w:rsid w:val="004C7560"/>
    <w:rsid w:val="004D02D8"/>
    <w:rsid w:val="004D7C9E"/>
    <w:rsid w:val="004E203A"/>
    <w:rsid w:val="004E35A6"/>
    <w:rsid w:val="00503E4F"/>
    <w:rsid w:val="005052F3"/>
    <w:rsid w:val="00507F9F"/>
    <w:rsid w:val="0051450E"/>
    <w:rsid w:val="00515E8D"/>
    <w:rsid w:val="0051776E"/>
    <w:rsid w:val="005208F6"/>
    <w:rsid w:val="0052372A"/>
    <w:rsid w:val="00523E7E"/>
    <w:rsid w:val="00542F5D"/>
    <w:rsid w:val="00550183"/>
    <w:rsid w:val="0055046D"/>
    <w:rsid w:val="00573607"/>
    <w:rsid w:val="005767E8"/>
    <w:rsid w:val="005779BC"/>
    <w:rsid w:val="00585970"/>
    <w:rsid w:val="00592232"/>
    <w:rsid w:val="00592918"/>
    <w:rsid w:val="00593522"/>
    <w:rsid w:val="00593AE7"/>
    <w:rsid w:val="005963B6"/>
    <w:rsid w:val="005A7938"/>
    <w:rsid w:val="005B014C"/>
    <w:rsid w:val="005B1CB4"/>
    <w:rsid w:val="005B4932"/>
    <w:rsid w:val="005C2C22"/>
    <w:rsid w:val="005D6BCA"/>
    <w:rsid w:val="005D7984"/>
    <w:rsid w:val="005E75CB"/>
    <w:rsid w:val="005F1D9C"/>
    <w:rsid w:val="005F25BA"/>
    <w:rsid w:val="00601A19"/>
    <w:rsid w:val="00607D0B"/>
    <w:rsid w:val="00610704"/>
    <w:rsid w:val="00611FBA"/>
    <w:rsid w:val="00612E18"/>
    <w:rsid w:val="00612FA2"/>
    <w:rsid w:val="00613924"/>
    <w:rsid w:val="00613EC8"/>
    <w:rsid w:val="00621721"/>
    <w:rsid w:val="00621A65"/>
    <w:rsid w:val="00631D26"/>
    <w:rsid w:val="006377C0"/>
    <w:rsid w:val="006427FA"/>
    <w:rsid w:val="006508EE"/>
    <w:rsid w:val="006537EE"/>
    <w:rsid w:val="00663F3C"/>
    <w:rsid w:val="006665EA"/>
    <w:rsid w:val="00676678"/>
    <w:rsid w:val="00682509"/>
    <w:rsid w:val="00684E6D"/>
    <w:rsid w:val="00686127"/>
    <w:rsid w:val="00696095"/>
    <w:rsid w:val="006A5D8B"/>
    <w:rsid w:val="006B064A"/>
    <w:rsid w:val="006E6238"/>
    <w:rsid w:val="006E6B0D"/>
    <w:rsid w:val="006F1FA6"/>
    <w:rsid w:val="006F2F55"/>
    <w:rsid w:val="007007DE"/>
    <w:rsid w:val="00701D43"/>
    <w:rsid w:val="00702CFF"/>
    <w:rsid w:val="00704A46"/>
    <w:rsid w:val="007061E6"/>
    <w:rsid w:val="00716B4B"/>
    <w:rsid w:val="00717969"/>
    <w:rsid w:val="007206FC"/>
    <w:rsid w:val="00742E88"/>
    <w:rsid w:val="007531BF"/>
    <w:rsid w:val="00753CFF"/>
    <w:rsid w:val="00756A0B"/>
    <w:rsid w:val="007623AD"/>
    <w:rsid w:val="00763172"/>
    <w:rsid w:val="00770BE8"/>
    <w:rsid w:val="007769B3"/>
    <w:rsid w:val="00783310"/>
    <w:rsid w:val="00784AB9"/>
    <w:rsid w:val="00784B32"/>
    <w:rsid w:val="00791E2E"/>
    <w:rsid w:val="007A704E"/>
    <w:rsid w:val="007B1C1E"/>
    <w:rsid w:val="007B7584"/>
    <w:rsid w:val="007D50B5"/>
    <w:rsid w:val="007E3B60"/>
    <w:rsid w:val="007E4AFD"/>
    <w:rsid w:val="007E4E87"/>
    <w:rsid w:val="007E58CE"/>
    <w:rsid w:val="00800CB2"/>
    <w:rsid w:val="00807942"/>
    <w:rsid w:val="00812949"/>
    <w:rsid w:val="0082569A"/>
    <w:rsid w:val="0083374D"/>
    <w:rsid w:val="00833D27"/>
    <w:rsid w:val="00840EBC"/>
    <w:rsid w:val="00843C4D"/>
    <w:rsid w:val="008440EA"/>
    <w:rsid w:val="00846F69"/>
    <w:rsid w:val="00847CD6"/>
    <w:rsid w:val="00850C88"/>
    <w:rsid w:val="00851B6E"/>
    <w:rsid w:val="00855136"/>
    <w:rsid w:val="0085619A"/>
    <w:rsid w:val="00857265"/>
    <w:rsid w:val="00871F8D"/>
    <w:rsid w:val="00874C3D"/>
    <w:rsid w:val="0088390E"/>
    <w:rsid w:val="0088628D"/>
    <w:rsid w:val="00887026"/>
    <w:rsid w:val="008906E1"/>
    <w:rsid w:val="008A4318"/>
    <w:rsid w:val="008B5142"/>
    <w:rsid w:val="008B67BB"/>
    <w:rsid w:val="008C0F67"/>
    <w:rsid w:val="008D4C5F"/>
    <w:rsid w:val="008E4F8D"/>
    <w:rsid w:val="008F43DD"/>
    <w:rsid w:val="00900846"/>
    <w:rsid w:val="00903C05"/>
    <w:rsid w:val="00904899"/>
    <w:rsid w:val="009074EF"/>
    <w:rsid w:val="009178BE"/>
    <w:rsid w:val="00921844"/>
    <w:rsid w:val="00926E9E"/>
    <w:rsid w:val="00927B69"/>
    <w:rsid w:val="00927EEB"/>
    <w:rsid w:val="00930F23"/>
    <w:rsid w:val="00932A8C"/>
    <w:rsid w:val="00935FF5"/>
    <w:rsid w:val="0095447A"/>
    <w:rsid w:val="00956A40"/>
    <w:rsid w:val="0095764D"/>
    <w:rsid w:val="00957D58"/>
    <w:rsid w:val="009639C4"/>
    <w:rsid w:val="00964847"/>
    <w:rsid w:val="00970114"/>
    <w:rsid w:val="0097110E"/>
    <w:rsid w:val="00977928"/>
    <w:rsid w:val="00980F31"/>
    <w:rsid w:val="00981BB2"/>
    <w:rsid w:val="00982D0E"/>
    <w:rsid w:val="00985D66"/>
    <w:rsid w:val="00990E28"/>
    <w:rsid w:val="00995DCE"/>
    <w:rsid w:val="00996C23"/>
    <w:rsid w:val="00997071"/>
    <w:rsid w:val="00997D13"/>
    <w:rsid w:val="009A4FC2"/>
    <w:rsid w:val="009C0CD3"/>
    <w:rsid w:val="009C2C92"/>
    <w:rsid w:val="009C4521"/>
    <w:rsid w:val="009C7F13"/>
    <w:rsid w:val="009D7A03"/>
    <w:rsid w:val="009E2949"/>
    <w:rsid w:val="009F2C09"/>
    <w:rsid w:val="009F471E"/>
    <w:rsid w:val="009F5D34"/>
    <w:rsid w:val="009F63E3"/>
    <w:rsid w:val="00A005F9"/>
    <w:rsid w:val="00A00814"/>
    <w:rsid w:val="00A10DBB"/>
    <w:rsid w:val="00A14710"/>
    <w:rsid w:val="00A16362"/>
    <w:rsid w:val="00A215AB"/>
    <w:rsid w:val="00A22D69"/>
    <w:rsid w:val="00A30894"/>
    <w:rsid w:val="00A32E09"/>
    <w:rsid w:val="00A33D30"/>
    <w:rsid w:val="00A3557E"/>
    <w:rsid w:val="00A47A34"/>
    <w:rsid w:val="00A5604C"/>
    <w:rsid w:val="00A601AC"/>
    <w:rsid w:val="00A65C4C"/>
    <w:rsid w:val="00A75699"/>
    <w:rsid w:val="00A77DE5"/>
    <w:rsid w:val="00A81F8C"/>
    <w:rsid w:val="00A8501D"/>
    <w:rsid w:val="00A93E6C"/>
    <w:rsid w:val="00A9708A"/>
    <w:rsid w:val="00AA4228"/>
    <w:rsid w:val="00AA49FF"/>
    <w:rsid w:val="00AA7784"/>
    <w:rsid w:val="00AB7B9B"/>
    <w:rsid w:val="00AC1AD3"/>
    <w:rsid w:val="00AC7348"/>
    <w:rsid w:val="00AD3397"/>
    <w:rsid w:val="00AE1CC0"/>
    <w:rsid w:val="00AE2A54"/>
    <w:rsid w:val="00AE48C4"/>
    <w:rsid w:val="00AE79A5"/>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737E6"/>
    <w:rsid w:val="00B771AA"/>
    <w:rsid w:val="00B825D1"/>
    <w:rsid w:val="00B83210"/>
    <w:rsid w:val="00B9112F"/>
    <w:rsid w:val="00B94FBB"/>
    <w:rsid w:val="00BA1F4F"/>
    <w:rsid w:val="00BA3F21"/>
    <w:rsid w:val="00BA6A27"/>
    <w:rsid w:val="00BB1B67"/>
    <w:rsid w:val="00BC3769"/>
    <w:rsid w:val="00BC7CAD"/>
    <w:rsid w:val="00BD75A1"/>
    <w:rsid w:val="00BE0598"/>
    <w:rsid w:val="00BE0AFC"/>
    <w:rsid w:val="00BE25A6"/>
    <w:rsid w:val="00BE2F58"/>
    <w:rsid w:val="00BF2048"/>
    <w:rsid w:val="00C23BEE"/>
    <w:rsid w:val="00C23EB0"/>
    <w:rsid w:val="00C24C29"/>
    <w:rsid w:val="00C25C80"/>
    <w:rsid w:val="00C3507D"/>
    <w:rsid w:val="00C36D85"/>
    <w:rsid w:val="00C6410E"/>
    <w:rsid w:val="00C76783"/>
    <w:rsid w:val="00C77441"/>
    <w:rsid w:val="00C83FC2"/>
    <w:rsid w:val="00C846A0"/>
    <w:rsid w:val="00C84B0D"/>
    <w:rsid w:val="00C93EE5"/>
    <w:rsid w:val="00CA7326"/>
    <w:rsid w:val="00CB1ABE"/>
    <w:rsid w:val="00CB6309"/>
    <w:rsid w:val="00CC3194"/>
    <w:rsid w:val="00CC3AD4"/>
    <w:rsid w:val="00CD6CC6"/>
    <w:rsid w:val="00CE19E9"/>
    <w:rsid w:val="00CE4619"/>
    <w:rsid w:val="00CE4CAB"/>
    <w:rsid w:val="00CE55D1"/>
    <w:rsid w:val="00CE666D"/>
    <w:rsid w:val="00CF32D5"/>
    <w:rsid w:val="00CF4D8A"/>
    <w:rsid w:val="00D10814"/>
    <w:rsid w:val="00D10F6E"/>
    <w:rsid w:val="00D1537C"/>
    <w:rsid w:val="00D22D1E"/>
    <w:rsid w:val="00D264C2"/>
    <w:rsid w:val="00D3058C"/>
    <w:rsid w:val="00D357E2"/>
    <w:rsid w:val="00D36AD7"/>
    <w:rsid w:val="00D37349"/>
    <w:rsid w:val="00D45B30"/>
    <w:rsid w:val="00D547DF"/>
    <w:rsid w:val="00D614CF"/>
    <w:rsid w:val="00D664E8"/>
    <w:rsid w:val="00D701E1"/>
    <w:rsid w:val="00D72A4C"/>
    <w:rsid w:val="00D75B98"/>
    <w:rsid w:val="00D80045"/>
    <w:rsid w:val="00DA1EEA"/>
    <w:rsid w:val="00DA72A3"/>
    <w:rsid w:val="00DA7AA1"/>
    <w:rsid w:val="00DB5705"/>
    <w:rsid w:val="00DC5BD0"/>
    <w:rsid w:val="00DD4012"/>
    <w:rsid w:val="00DD465D"/>
    <w:rsid w:val="00DE0268"/>
    <w:rsid w:val="00DE2CB2"/>
    <w:rsid w:val="00DF2F2D"/>
    <w:rsid w:val="00DF4377"/>
    <w:rsid w:val="00E17B48"/>
    <w:rsid w:val="00E2086F"/>
    <w:rsid w:val="00E249E3"/>
    <w:rsid w:val="00E42A91"/>
    <w:rsid w:val="00E44ACF"/>
    <w:rsid w:val="00E457F3"/>
    <w:rsid w:val="00E51C2D"/>
    <w:rsid w:val="00E57CE3"/>
    <w:rsid w:val="00E63D29"/>
    <w:rsid w:val="00E82061"/>
    <w:rsid w:val="00E82A4E"/>
    <w:rsid w:val="00E91A9C"/>
    <w:rsid w:val="00E93D0D"/>
    <w:rsid w:val="00E97D1A"/>
    <w:rsid w:val="00EA57F9"/>
    <w:rsid w:val="00EA5B0A"/>
    <w:rsid w:val="00EA6843"/>
    <w:rsid w:val="00EC199E"/>
    <w:rsid w:val="00EC31B7"/>
    <w:rsid w:val="00EC33E9"/>
    <w:rsid w:val="00ED19B4"/>
    <w:rsid w:val="00EE5901"/>
    <w:rsid w:val="00EF58E2"/>
    <w:rsid w:val="00F03EF4"/>
    <w:rsid w:val="00F07AC7"/>
    <w:rsid w:val="00F07F63"/>
    <w:rsid w:val="00F10F81"/>
    <w:rsid w:val="00F17C5A"/>
    <w:rsid w:val="00F311CB"/>
    <w:rsid w:val="00F50973"/>
    <w:rsid w:val="00F52A64"/>
    <w:rsid w:val="00F55141"/>
    <w:rsid w:val="00F5541C"/>
    <w:rsid w:val="00F55572"/>
    <w:rsid w:val="00F66CCA"/>
    <w:rsid w:val="00F90887"/>
    <w:rsid w:val="00F9115F"/>
    <w:rsid w:val="00FA0EB6"/>
    <w:rsid w:val="00FA6284"/>
    <w:rsid w:val="00FB05E9"/>
    <w:rsid w:val="00FB4FD6"/>
    <w:rsid w:val="00FB7F06"/>
    <w:rsid w:val="00FB7F8B"/>
    <w:rsid w:val="00FC3EEF"/>
    <w:rsid w:val="00FC5194"/>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79BD1"/>
  <w15:docId w15:val="{1BB888D6-7C79-4FC5-A696-3CF96D09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59"/>
    <w:qFormat/>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996C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252</Words>
  <Characters>1437</Characters>
  <Application>Microsoft Office Word</Application>
  <DocSecurity>0</DocSecurity>
  <Lines>11</Lines>
  <Paragraphs>3</Paragraphs>
  <ScaleCrop>false</ScaleCrop>
  <Company>52flin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28</cp:revision>
  <dcterms:created xsi:type="dcterms:W3CDTF">2024-03-26T03:23:00Z</dcterms:created>
  <dcterms:modified xsi:type="dcterms:W3CDTF">2026-03-27T03:35:00Z</dcterms:modified>
</cp:coreProperties>
</file>